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Theme="majorHAnsi" w:eastAsiaTheme="majorEastAsia" w:hAnsiTheme="majorHAnsi" w:cstheme="majorBidi"/>
          <w:sz w:val="72"/>
          <w:szCs w:val="72"/>
          <w:lang w:eastAsia="lv-LV"/>
        </w:rPr>
        <w:id w:val="1251462192"/>
        <w:docPartObj>
          <w:docPartGallery w:val="Cover Pages"/>
          <w:docPartUnique/>
        </w:docPartObj>
      </w:sdtPr>
      <w:sdtEndPr>
        <w:rPr>
          <w:rFonts w:ascii="Times New Roman" w:eastAsia="Times New Roman" w:hAnsi="Times New Roman" w:cs="Times New Roman"/>
          <w:sz w:val="24"/>
          <w:szCs w:val="24"/>
          <w:lang w:val="ro-RO"/>
        </w:rPr>
      </w:sdtEndPr>
      <w:sdtContent>
        <w:p w14:paraId="3036D154" w14:textId="6629386E" w:rsidR="00250BD0" w:rsidRDefault="006E46C4">
          <w:pPr>
            <w:pStyle w:val="NoSpacing"/>
            <w:rPr>
              <w:rFonts w:asciiTheme="majorHAnsi" w:eastAsiaTheme="majorEastAsia" w:hAnsiTheme="majorHAnsi" w:cstheme="majorBidi"/>
              <w:sz w:val="72"/>
              <w:szCs w:val="72"/>
            </w:rPr>
          </w:pPr>
          <w:r w:rsidRPr="00C25C7B">
            <w:rPr>
              <w:rFonts w:ascii="Calibri" w:eastAsia="Calibri" w:hAnsi="Calibri"/>
              <w:noProof/>
              <w:lang w:eastAsia="ro-RO"/>
            </w:rPr>
            <w:drawing>
              <wp:anchor distT="0" distB="0" distL="114300" distR="114300" simplePos="0" relativeHeight="251657728" behindDoc="0" locked="0" layoutInCell="1" allowOverlap="1" wp14:anchorId="2E26A562" wp14:editId="4879C718">
                <wp:simplePos x="0" y="0"/>
                <wp:positionH relativeFrom="column">
                  <wp:posOffset>-419100</wp:posOffset>
                </wp:positionH>
                <wp:positionV relativeFrom="paragraph">
                  <wp:posOffset>-23495</wp:posOffset>
                </wp:positionV>
                <wp:extent cx="2238375" cy="1713182"/>
                <wp:effectExtent l="0" t="0" r="0" b="1905"/>
                <wp:wrapNone/>
                <wp:docPr id="2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referRelativeResize="0">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38375" cy="1713182"/>
                        </a:xfrm>
                        <a:prstGeom prst="rect">
                          <a:avLst/>
                        </a:prstGeom>
                        <a:noFill/>
                      </pic:spPr>
                    </pic:pic>
                  </a:graphicData>
                </a:graphic>
                <wp14:sizeRelH relativeFrom="margin">
                  <wp14:pctWidth>0</wp14:pctWidth>
                </wp14:sizeRelH>
                <wp14:sizeRelV relativeFrom="margin">
                  <wp14:pctHeight>0</wp14:pctHeight>
                </wp14:sizeRelV>
              </wp:anchor>
            </w:drawing>
          </w:r>
        </w:p>
        <w:p w14:paraId="42094F91" w14:textId="5666B764" w:rsidR="00250BD0" w:rsidRDefault="006E46C4">
          <w:pPr>
            <w:pStyle w:val="NoSpacing"/>
            <w:rPr>
              <w:rFonts w:asciiTheme="majorHAnsi" w:eastAsiaTheme="majorEastAsia" w:hAnsiTheme="majorHAnsi" w:cstheme="majorBidi"/>
              <w:sz w:val="72"/>
              <w:szCs w:val="72"/>
            </w:rPr>
          </w:pPr>
          <w:r w:rsidRPr="00C25C7B">
            <w:rPr>
              <w:rFonts w:ascii="Calibri" w:eastAsia="Calibri" w:hAnsi="Calibri"/>
              <w:noProof/>
              <w:lang w:eastAsia="ro-RO"/>
            </w:rPr>
            <w:drawing>
              <wp:anchor distT="0" distB="0" distL="114300" distR="114300" simplePos="0" relativeHeight="251658752" behindDoc="0" locked="0" layoutInCell="1" allowOverlap="1" wp14:anchorId="2AEEE55F" wp14:editId="4E79A5BA">
                <wp:simplePos x="0" y="0"/>
                <wp:positionH relativeFrom="column">
                  <wp:posOffset>4078605</wp:posOffset>
                </wp:positionH>
                <wp:positionV relativeFrom="paragraph">
                  <wp:posOffset>16510</wp:posOffset>
                </wp:positionV>
                <wp:extent cx="1810385" cy="548640"/>
                <wp:effectExtent l="0" t="0" r="0" b="3810"/>
                <wp:wrapNone/>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0385" cy="548640"/>
                        </a:xfrm>
                        <a:prstGeom prst="rect">
                          <a:avLst/>
                        </a:prstGeom>
                        <a:noFill/>
                      </pic:spPr>
                    </pic:pic>
                  </a:graphicData>
                </a:graphic>
              </wp:anchor>
            </w:drawing>
          </w:r>
        </w:p>
        <w:p w14:paraId="7A3E5586" w14:textId="77777777" w:rsidR="00250BD0" w:rsidRDefault="00250BD0">
          <w:pPr>
            <w:pStyle w:val="NoSpacing"/>
            <w:rPr>
              <w:rFonts w:asciiTheme="majorHAnsi" w:eastAsiaTheme="majorEastAsia" w:hAnsiTheme="majorHAnsi" w:cstheme="majorBidi"/>
              <w:sz w:val="72"/>
              <w:szCs w:val="72"/>
            </w:rPr>
          </w:pPr>
        </w:p>
        <w:p w14:paraId="4463EC71" w14:textId="77777777" w:rsidR="00250BD0" w:rsidRDefault="00250BD0">
          <w:pPr>
            <w:pStyle w:val="NoSpacing"/>
            <w:rPr>
              <w:rFonts w:asciiTheme="majorHAnsi" w:eastAsiaTheme="majorEastAsia" w:hAnsiTheme="majorHAnsi" w:cstheme="majorBidi"/>
              <w:sz w:val="72"/>
              <w:szCs w:val="72"/>
            </w:rPr>
          </w:pPr>
        </w:p>
        <w:p w14:paraId="48728125" w14:textId="77777777" w:rsidR="00250BD0" w:rsidRDefault="00250BD0">
          <w:pPr>
            <w:pStyle w:val="NoSpacing"/>
            <w:rPr>
              <w:rFonts w:asciiTheme="majorHAnsi" w:eastAsiaTheme="majorEastAsia" w:hAnsiTheme="majorHAnsi" w:cstheme="majorBidi"/>
              <w:sz w:val="72"/>
              <w:szCs w:val="72"/>
            </w:rPr>
          </w:pPr>
        </w:p>
        <w:p w14:paraId="6BD136F7" w14:textId="77777777" w:rsidR="00250BD0" w:rsidRDefault="00276716">
          <w:pPr>
            <w:pStyle w:val="NoSpacing"/>
            <w:rPr>
              <w:rFonts w:asciiTheme="majorHAnsi" w:eastAsiaTheme="majorEastAsia" w:hAnsiTheme="majorHAnsi" w:cstheme="majorBidi"/>
              <w:sz w:val="72"/>
              <w:szCs w:val="72"/>
            </w:rPr>
          </w:pPr>
          <w:r>
            <w:rPr>
              <w:noProof/>
              <w:lang w:eastAsia="en-US"/>
            </w:rPr>
            <mc:AlternateContent>
              <mc:Choice Requires="wps">
                <w:drawing>
                  <wp:anchor distT="0" distB="0" distL="114300" distR="114300" simplePos="0" relativeHeight="251659264" behindDoc="0" locked="0" layoutInCell="0" allowOverlap="1" wp14:anchorId="526A536D" wp14:editId="540F70E3">
                    <wp:simplePos x="0" y="0"/>
                    <wp:positionH relativeFrom="page">
                      <wp:align>center</wp:align>
                    </wp:positionH>
                    <wp:positionV relativeFrom="page">
                      <wp:align>bottom</wp:align>
                    </wp:positionV>
                    <wp:extent cx="7917180" cy="628015"/>
                    <wp:effectExtent l="0" t="0" r="24765" b="18415"/>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7180" cy="628015"/>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667529EE" id="Rectangle 2" o:spid="_x0000_s1026" style="position:absolute;margin-left:0;margin-top:0;width:623.4pt;height:49.45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" o:allowincell="f" fillcolor="#4bacc6 [3208]" strokecolor="#4f81bd [3204]">
                    <w10:wrap anchorx="page" anchory="page"/>
                  </v:rect>
                </w:pict>
              </mc:Fallback>
            </mc:AlternateContent>
          </w:r>
          <w:r>
            <w:rPr>
              <w:noProof/>
              <w:lang w:eastAsia="en-US"/>
            </w:rPr>
            <mc:AlternateContent>
              <mc:Choice Requires="wps">
                <w:drawing>
                  <wp:anchor distT="0" distB="0" distL="114300" distR="114300" simplePos="0" relativeHeight="251662336" behindDoc="0" locked="0" layoutInCell="0" allowOverlap="1" wp14:anchorId="6F6A8AB4" wp14:editId="65581E37">
                    <wp:simplePos x="0" y="0"/>
                    <wp:positionH relativeFrom="leftMargin">
                      <wp:align>center</wp:align>
                    </wp:positionH>
                    <wp:positionV relativeFrom="page">
                      <wp:align>center</wp:align>
                    </wp:positionV>
                    <wp:extent cx="90805" cy="11210290"/>
                    <wp:effectExtent l="0" t="0" r="23495" b="1270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1029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143F2E61" id="Rectangle 5" o:spid="_x0000_s1026" style="position:absolute;margin-left:0;margin-top:0;width:7.15pt;height:882.7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" o:allowincell="f" strokecolor="#4f81bd [3204]">
                    <w10:wrap anchorx="margin" anchory="page"/>
                  </v:rect>
                </w:pict>
              </mc:Fallback>
            </mc:AlternateContent>
          </w:r>
          <w:r>
            <w:rPr>
              <w:noProof/>
              <w:lang w:eastAsia="en-US"/>
            </w:rPr>
            <mc:AlternateContent>
              <mc:Choice Requires="wps">
                <w:drawing>
                  <wp:anchor distT="0" distB="0" distL="114300" distR="114300" simplePos="0" relativeHeight="251661312" behindDoc="0" locked="0" layoutInCell="0" allowOverlap="1" wp14:anchorId="008C0385" wp14:editId="166FA923">
                    <wp:simplePos x="0" y="0"/>
                    <wp:positionH relativeFrom="rightMargin">
                      <wp:align>center</wp:align>
                    </wp:positionH>
                    <wp:positionV relativeFrom="page">
                      <wp:align>center</wp:align>
                    </wp:positionV>
                    <wp:extent cx="90805" cy="11210290"/>
                    <wp:effectExtent l="0" t="0" r="23495" b="1270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1029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6A30828B" id="Rectangle 4" o:spid="_x0000_s1026" style="position:absolute;margin-left:0;margin-top:0;width:7.15pt;height:882.7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" o:allowincell="f" strokecolor="#4f81bd [3204]">
                    <w10:wrap anchorx="margin" anchory="page"/>
                  </v:rect>
                </w:pict>
              </mc:Fallback>
            </mc:AlternateContent>
          </w:r>
          <w:r>
            <w:rPr>
              <w:noProof/>
              <w:lang w:eastAsia="en-US"/>
            </w:rPr>
            <mc:AlternateContent>
              <mc:Choice Requires="wps">
                <w:drawing>
                  <wp:anchor distT="0" distB="0" distL="114300" distR="114300" simplePos="0" relativeHeight="251660288" behindDoc="0" locked="0" layoutInCell="0" allowOverlap="1" wp14:anchorId="54B85073" wp14:editId="3DF31B9D">
                    <wp:simplePos x="0" y="0"/>
                    <wp:positionH relativeFrom="page">
                      <wp:align>center</wp:align>
                    </wp:positionH>
                    <wp:positionV relativeFrom="topMargin">
                      <wp:align>top</wp:align>
                    </wp:positionV>
                    <wp:extent cx="7917180" cy="633095"/>
                    <wp:effectExtent l="0" t="0" r="24765" b="18415"/>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7180" cy="633095"/>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5AAFCE00" id="Rectangle 3" o:spid="_x0000_s1026" style="position:absolute;margin-left:0;margin-top:0;width:623.4pt;height:49.85pt;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" o:allowincell="f" fillcolor="#4bacc6 [3208]" strokecolor="#4f81bd [3204]">
                    <w10:wrap anchorx="page" anchory="margin"/>
                  </v:rect>
                </w:pict>
              </mc:Fallback>
            </mc:AlternateContent>
          </w:r>
        </w:p>
        <w:sdt>
          <w:sdtPr>
            <w:rPr>
              <w:b/>
              <w:sz w:val="36"/>
              <w:szCs w:val="36"/>
              <w:lang w:val="ro-RO"/>
            </w:rPr>
            <w:alias w:val="Title"/>
            <w:id w:val="14700071"/>
            <w:placeholder>
              <w:docPart w:val="792BF3A992B144DD9561C742505402DF"/>
            </w:placeholder>
            <w:dataBinding w:prefixMappings="xmlns:ns0='http://schemas.openxmlformats.org/package/2006/metadata/core-properties' xmlns:ns1='http://purl.org/dc/elements/1.1/'" w:xpath="/ns0:coreProperties[1]/ns1:title[1]" w:storeItemID="{6C3C8BC8-F283-45AE-878A-BAB7291924A1}"/>
            <w:text/>
          </w:sdtPr>
          <w:sdtEndPr/>
          <w:sdtContent>
            <w:p w14:paraId="5436895B" w14:textId="77777777" w:rsidR="00250BD0" w:rsidRPr="00184FDE" w:rsidRDefault="00250BD0" w:rsidP="00C346B5">
              <w:pPr>
                <w:pStyle w:val="NoSpacing"/>
                <w:spacing w:after="240"/>
                <w:jc w:val="center"/>
                <w:rPr>
                  <w:rFonts w:asciiTheme="majorHAnsi" w:eastAsiaTheme="majorEastAsia" w:hAnsiTheme="majorHAnsi" w:cstheme="majorBidi"/>
                  <w:sz w:val="36"/>
                  <w:szCs w:val="36"/>
                  <w:lang w:val="it-IT"/>
                </w:rPr>
              </w:pPr>
              <w:r w:rsidRPr="00250BD0">
                <w:rPr>
                  <w:b/>
                  <w:sz w:val="36"/>
                  <w:szCs w:val="36"/>
                  <w:lang w:val="ro-RO"/>
                </w:rPr>
                <w:t>GHID PENTRU AUTORITĂȚILE PUBLICE LOCALE</w:t>
              </w:r>
            </w:p>
          </w:sdtContent>
        </w:sdt>
        <w:sdt>
          <w:sdtPr>
            <w:rPr>
              <w:b/>
              <w:sz w:val="36"/>
              <w:szCs w:val="36"/>
              <w:lang w:val="ro-RO"/>
            </w:rPr>
            <w:alias w:val="Subtitle"/>
            <w:id w:val="14700077"/>
            <w:dataBinding w:prefixMappings="xmlns:ns0='http://schemas.openxmlformats.org/package/2006/metadata/core-properties' xmlns:ns1='http://purl.org/dc/elements/1.1/'" w:xpath="/ns0:coreProperties[1]/ns1:subject[1]" w:storeItemID="{6C3C8BC8-F283-45AE-878A-BAB7291924A1}"/>
            <w:text/>
          </w:sdtPr>
          <w:sdtEndPr/>
          <w:sdtContent>
            <w:p w14:paraId="4B4049FD" w14:textId="77777777" w:rsidR="00250BD0" w:rsidRPr="00184FDE" w:rsidRDefault="00250BD0" w:rsidP="00C346B5">
              <w:pPr>
                <w:pStyle w:val="NoSpacing"/>
                <w:spacing w:before="240"/>
                <w:jc w:val="center"/>
                <w:rPr>
                  <w:rFonts w:asciiTheme="majorHAnsi" w:eastAsiaTheme="majorEastAsia" w:hAnsiTheme="majorHAnsi" w:cstheme="majorBidi"/>
                  <w:sz w:val="36"/>
                  <w:szCs w:val="36"/>
                  <w:lang w:val="it-IT"/>
                </w:rPr>
              </w:pPr>
              <w:r w:rsidRPr="00250BD0">
                <w:rPr>
                  <w:b/>
                  <w:sz w:val="36"/>
                  <w:szCs w:val="36"/>
                  <w:lang w:val="ro-RO"/>
                </w:rPr>
                <w:t>Reorganizarea serviciului de alimentare cu apă și de canalizare în vederea realizării politicii naționale de dezvoltare a sectorului</w:t>
              </w:r>
            </w:p>
          </w:sdtContent>
        </w:sdt>
        <w:p w14:paraId="7C635842" w14:textId="77777777" w:rsidR="00250BD0" w:rsidRPr="00184FDE" w:rsidRDefault="00250BD0">
          <w:pPr>
            <w:pStyle w:val="NoSpacing"/>
            <w:rPr>
              <w:rFonts w:asciiTheme="majorHAnsi" w:eastAsiaTheme="majorEastAsia" w:hAnsiTheme="majorHAnsi" w:cstheme="majorBidi"/>
              <w:sz w:val="36"/>
              <w:szCs w:val="36"/>
              <w:lang w:val="it-IT"/>
            </w:rPr>
          </w:pPr>
        </w:p>
        <w:p w14:paraId="0A3DC4A8" w14:textId="77777777" w:rsidR="00250BD0" w:rsidRPr="00184FDE" w:rsidRDefault="00250BD0">
          <w:pPr>
            <w:pStyle w:val="NoSpacing"/>
            <w:rPr>
              <w:rFonts w:asciiTheme="majorHAnsi" w:eastAsiaTheme="majorEastAsia" w:hAnsiTheme="majorHAnsi" w:cstheme="majorBidi"/>
              <w:sz w:val="36"/>
              <w:szCs w:val="36"/>
              <w:lang w:val="it-IT"/>
            </w:rPr>
          </w:pPr>
        </w:p>
        <w:p w14:paraId="7EAE0B10" w14:textId="77777777" w:rsidR="00250BD0" w:rsidRPr="00184FDE" w:rsidRDefault="00250BD0">
          <w:pPr>
            <w:pStyle w:val="NoSpacing"/>
            <w:rPr>
              <w:rFonts w:asciiTheme="majorHAnsi" w:eastAsiaTheme="majorEastAsia" w:hAnsiTheme="majorHAnsi" w:cstheme="majorBidi"/>
              <w:sz w:val="36"/>
              <w:szCs w:val="36"/>
              <w:lang w:val="it-IT"/>
            </w:rPr>
          </w:pPr>
        </w:p>
        <w:p w14:paraId="75EB6131" w14:textId="77777777" w:rsidR="00250BD0" w:rsidRPr="00184FDE" w:rsidRDefault="00250BD0">
          <w:pPr>
            <w:pStyle w:val="NoSpacing"/>
            <w:rPr>
              <w:rFonts w:asciiTheme="majorHAnsi" w:eastAsiaTheme="majorEastAsia" w:hAnsiTheme="majorHAnsi" w:cstheme="majorBidi"/>
              <w:sz w:val="36"/>
              <w:szCs w:val="36"/>
              <w:lang w:val="it-IT"/>
            </w:rPr>
          </w:pPr>
        </w:p>
        <w:p w14:paraId="61FC82B8" w14:textId="77777777" w:rsidR="00250BD0" w:rsidRPr="00184FDE" w:rsidRDefault="00250BD0">
          <w:pPr>
            <w:pStyle w:val="NoSpacing"/>
            <w:rPr>
              <w:rFonts w:asciiTheme="majorHAnsi" w:eastAsiaTheme="majorEastAsia" w:hAnsiTheme="majorHAnsi" w:cstheme="majorBidi"/>
              <w:sz w:val="36"/>
              <w:szCs w:val="36"/>
              <w:lang w:val="it-IT"/>
            </w:rPr>
          </w:pPr>
        </w:p>
        <w:p w14:paraId="2F2FB8AB" w14:textId="77777777" w:rsidR="00250BD0" w:rsidRPr="00184FDE" w:rsidRDefault="00250BD0">
          <w:pPr>
            <w:pStyle w:val="NoSpacing"/>
            <w:rPr>
              <w:rFonts w:asciiTheme="majorHAnsi" w:eastAsiaTheme="majorEastAsia" w:hAnsiTheme="majorHAnsi" w:cstheme="majorBidi"/>
              <w:sz w:val="36"/>
              <w:szCs w:val="36"/>
              <w:lang w:val="it-IT"/>
            </w:rPr>
          </w:pPr>
        </w:p>
        <w:p w14:paraId="54CC3A35" w14:textId="77777777" w:rsidR="00250BD0" w:rsidRPr="00184FDE" w:rsidRDefault="00250BD0">
          <w:pPr>
            <w:pStyle w:val="NoSpacing"/>
            <w:rPr>
              <w:rFonts w:asciiTheme="majorHAnsi" w:eastAsiaTheme="majorEastAsia" w:hAnsiTheme="majorHAnsi" w:cstheme="majorBidi"/>
              <w:sz w:val="36"/>
              <w:szCs w:val="36"/>
              <w:lang w:val="it-IT"/>
            </w:rPr>
          </w:pPr>
        </w:p>
        <w:p w14:paraId="39E1E509" w14:textId="77777777" w:rsidR="00250BD0" w:rsidRPr="00184FDE" w:rsidRDefault="00250BD0">
          <w:pPr>
            <w:pStyle w:val="NoSpacing"/>
            <w:rPr>
              <w:rFonts w:asciiTheme="majorHAnsi" w:eastAsiaTheme="majorEastAsia" w:hAnsiTheme="majorHAnsi" w:cstheme="majorBidi"/>
              <w:sz w:val="36"/>
              <w:szCs w:val="36"/>
              <w:lang w:val="it-IT"/>
            </w:rPr>
          </w:pPr>
        </w:p>
        <w:p w14:paraId="2A1C65AF" w14:textId="77777777" w:rsidR="00250BD0" w:rsidRPr="00184FDE" w:rsidRDefault="00250BD0">
          <w:pPr>
            <w:pStyle w:val="NoSpacing"/>
            <w:rPr>
              <w:rFonts w:asciiTheme="majorHAnsi" w:eastAsiaTheme="majorEastAsia" w:hAnsiTheme="majorHAnsi" w:cstheme="majorBidi"/>
              <w:sz w:val="36"/>
              <w:szCs w:val="36"/>
              <w:lang w:val="it-IT"/>
            </w:rPr>
          </w:pPr>
        </w:p>
        <w:p w14:paraId="1E75B521" w14:textId="77777777" w:rsidR="00250BD0" w:rsidRPr="00184FDE" w:rsidRDefault="00250BD0">
          <w:pPr>
            <w:pStyle w:val="NoSpacing"/>
            <w:rPr>
              <w:rFonts w:asciiTheme="majorHAnsi" w:eastAsiaTheme="majorEastAsia" w:hAnsiTheme="majorHAnsi" w:cstheme="majorBidi"/>
              <w:sz w:val="36"/>
              <w:szCs w:val="36"/>
              <w:lang w:val="it-IT"/>
            </w:rPr>
          </w:pPr>
        </w:p>
        <w:p w14:paraId="24B28290" w14:textId="77777777" w:rsidR="00250BD0" w:rsidRPr="00184FDE" w:rsidRDefault="00250BD0">
          <w:pPr>
            <w:pStyle w:val="NoSpacing"/>
            <w:rPr>
              <w:rFonts w:asciiTheme="majorHAnsi" w:eastAsiaTheme="majorEastAsia" w:hAnsiTheme="majorHAnsi" w:cstheme="majorBidi"/>
              <w:sz w:val="36"/>
              <w:szCs w:val="36"/>
              <w:lang w:val="it-IT"/>
            </w:rPr>
          </w:pPr>
        </w:p>
        <w:p w14:paraId="6F47A467" w14:textId="77777777" w:rsidR="00250BD0" w:rsidRPr="00184FDE" w:rsidRDefault="00250BD0">
          <w:pPr>
            <w:pStyle w:val="NoSpacing"/>
            <w:rPr>
              <w:rFonts w:asciiTheme="majorHAnsi" w:eastAsiaTheme="majorEastAsia" w:hAnsiTheme="majorHAnsi" w:cstheme="majorBidi"/>
              <w:sz w:val="36"/>
              <w:szCs w:val="36"/>
              <w:lang w:val="it-IT"/>
            </w:rPr>
          </w:pPr>
        </w:p>
        <w:sdt>
          <w:sdtPr>
            <w:alias w:val="Date"/>
            <w:id w:val="14700083"/>
            <w:dataBinding w:prefixMappings="xmlns:ns0='http://schemas.microsoft.com/office/2006/coverPageProps'" w:xpath="/ns0:CoverPageProperties[1]/ns0:PublishDate[1]" w:storeItemID="{55AF091B-3C7A-41E3-B477-F2FDAA23CFDA}"/>
            <w:date w:fullDate="2019-06-03T00:00:00Z">
              <w:dateFormat w:val="M/d/yyyy"/>
              <w:lid w:val="en-US"/>
              <w:storeMappedDataAs w:val="dateTime"/>
              <w:calendar w:val="gregorian"/>
            </w:date>
          </w:sdtPr>
          <w:sdtEndPr/>
          <w:sdtContent>
            <w:p w14:paraId="2A7AF84F" w14:textId="3DEAE1EE" w:rsidR="00250BD0" w:rsidRDefault="006E46C4">
              <w:pPr>
                <w:pStyle w:val="NoSpacing"/>
              </w:pPr>
              <w:r>
                <w:t>6/3/2019</w:t>
              </w:r>
            </w:p>
          </w:sdtContent>
        </w:sdt>
        <w:sdt>
          <w:sdtPr>
            <w:alias w:val="Author"/>
            <w:id w:val="14700094"/>
            <w:dataBinding w:prefixMappings="xmlns:ns0='http://schemas.openxmlformats.org/package/2006/metadata/core-properties' xmlns:ns1='http://purl.org/dc/elements/1.1/'" w:xpath="/ns0:coreProperties[1]/ns1:creator[1]" w:storeItemID="{6C3C8BC8-F283-45AE-878A-BAB7291924A1}"/>
            <w:text/>
          </w:sdtPr>
          <w:sdtEndPr/>
          <w:sdtContent>
            <w:p w14:paraId="452F5239" w14:textId="77777777" w:rsidR="00250BD0" w:rsidRDefault="00250BD0" w:rsidP="00250BD0">
              <w:pPr>
                <w:pStyle w:val="NoSpacing"/>
                <w:jc w:val="right"/>
              </w:pPr>
              <w:r>
                <w:rPr>
                  <w:lang w:val="ro-RO"/>
                </w:rPr>
                <w:t>Liliana Belecciu, Gheorghe Ciobanu</w:t>
              </w:r>
            </w:p>
          </w:sdtContent>
        </w:sdt>
        <w:p w14:paraId="43723717" w14:textId="77777777" w:rsidR="00250BD0" w:rsidRDefault="00250BD0"/>
        <w:p w14:paraId="0FB833CB" w14:textId="77777777" w:rsidR="00250BD0" w:rsidRDefault="00250BD0">
          <w:pPr>
            <w:spacing w:after="200" w:line="276" w:lineRule="auto"/>
            <w:rPr>
              <w:lang w:val="ro-RO"/>
            </w:rPr>
          </w:pPr>
          <w:r>
            <w:rPr>
              <w:lang w:val="ro-RO"/>
            </w:rPr>
            <w:br w:type="page"/>
          </w:r>
        </w:p>
      </w:sdtContent>
    </w:sdt>
    <w:sdt>
      <w:sdtPr>
        <w:rPr>
          <w:rFonts w:ascii="Times New Roman" w:eastAsia="Times New Roman" w:hAnsi="Times New Roman" w:cs="Times New Roman"/>
          <w:b w:val="0"/>
          <w:bCs w:val="0"/>
          <w:color w:val="0070C0"/>
          <w:sz w:val="24"/>
          <w:szCs w:val="24"/>
          <w:lang w:eastAsia="lv-LV"/>
        </w:rPr>
        <w:id w:val="688195425"/>
        <w:docPartObj>
          <w:docPartGallery w:val="Table of Contents"/>
          <w:docPartUnique/>
        </w:docPartObj>
      </w:sdtPr>
      <w:sdtEndPr>
        <w:rPr>
          <w:noProof/>
          <w:color w:val="auto"/>
        </w:rPr>
      </w:sdtEndPr>
      <w:sdtContent>
        <w:p w14:paraId="28A79C55" w14:textId="77777777" w:rsidR="00250BD0" w:rsidRPr="00C346B5" w:rsidRDefault="00250BD0" w:rsidP="00250BD0">
          <w:pPr>
            <w:pStyle w:val="TOCHeading"/>
            <w:spacing w:after="240"/>
            <w:rPr>
              <w:rFonts w:ascii="Times New Roman" w:hAnsi="Times New Roman" w:cs="Times New Roman"/>
              <w:color w:val="0070C0"/>
              <w:lang w:val="ro-MD"/>
            </w:rPr>
          </w:pPr>
          <w:r w:rsidRPr="00C346B5">
            <w:rPr>
              <w:rFonts w:ascii="Times New Roman" w:hAnsi="Times New Roman" w:cs="Times New Roman"/>
              <w:color w:val="0070C0"/>
              <w:lang w:val="ro-MD"/>
            </w:rPr>
            <w:t>Cuprins</w:t>
          </w:r>
        </w:p>
        <w:p w14:paraId="41253B73" w14:textId="77777777" w:rsidR="00250BD0" w:rsidRPr="00C346B5" w:rsidRDefault="007A11B4" w:rsidP="00250BD0">
          <w:pPr>
            <w:pStyle w:val="TOC1"/>
            <w:tabs>
              <w:tab w:val="left" w:pos="440"/>
              <w:tab w:val="right" w:leader="dot" w:pos="9345"/>
            </w:tabs>
            <w:spacing w:line="360" w:lineRule="auto"/>
            <w:rPr>
              <w:rFonts w:asciiTheme="minorHAnsi" w:eastAsiaTheme="minorEastAsia" w:hAnsiTheme="minorHAnsi" w:cstheme="minorBidi"/>
              <w:b/>
              <w:noProof/>
              <w:color w:val="0070C0"/>
              <w:sz w:val="22"/>
              <w:szCs w:val="22"/>
              <w:lang w:eastAsia="en-US"/>
            </w:rPr>
          </w:pPr>
          <w:r w:rsidRPr="00C346B5">
            <w:rPr>
              <w:b/>
              <w:color w:val="0070C0"/>
            </w:rPr>
            <w:fldChar w:fldCharType="begin"/>
          </w:r>
          <w:r w:rsidR="00250BD0" w:rsidRPr="00C346B5">
            <w:rPr>
              <w:b/>
              <w:color w:val="0070C0"/>
            </w:rPr>
            <w:instrText xml:space="preserve"> TOC \o "1-3" \h \z \u </w:instrText>
          </w:r>
          <w:r w:rsidRPr="00C346B5">
            <w:rPr>
              <w:b/>
              <w:color w:val="0070C0"/>
            </w:rPr>
            <w:fldChar w:fldCharType="separate"/>
          </w:r>
          <w:hyperlink w:anchor="_Toc8607521" w:history="1">
            <w:r w:rsidR="00250BD0" w:rsidRPr="00C346B5">
              <w:rPr>
                <w:rStyle w:val="Hyperlink"/>
                <w:b/>
                <w:noProof/>
                <w:color w:val="0070C0"/>
                <w:lang w:val="ro-RO"/>
              </w:rPr>
              <w:t>1</w:t>
            </w:r>
            <w:r w:rsidR="00250BD0" w:rsidRPr="00C346B5">
              <w:rPr>
                <w:rFonts w:asciiTheme="minorHAnsi" w:eastAsiaTheme="minorEastAsia" w:hAnsiTheme="minorHAnsi" w:cstheme="minorBidi"/>
                <w:b/>
                <w:noProof/>
                <w:color w:val="0070C0"/>
                <w:sz w:val="22"/>
                <w:szCs w:val="22"/>
                <w:lang w:eastAsia="en-US"/>
              </w:rPr>
              <w:tab/>
            </w:r>
            <w:r w:rsidR="00250BD0" w:rsidRPr="00C346B5">
              <w:rPr>
                <w:rStyle w:val="Hyperlink"/>
                <w:b/>
                <w:noProof/>
                <w:color w:val="0070C0"/>
                <w:lang w:val="ro-RO"/>
              </w:rPr>
              <w:t>Întroducere</w:t>
            </w:r>
            <w:r w:rsidR="00250BD0" w:rsidRPr="00C346B5">
              <w:rPr>
                <w:b/>
                <w:noProof/>
                <w:webHidden/>
                <w:color w:val="0070C0"/>
              </w:rPr>
              <w:tab/>
            </w:r>
            <w:r w:rsidRPr="00C346B5">
              <w:rPr>
                <w:b/>
                <w:noProof/>
                <w:webHidden/>
                <w:color w:val="0070C0"/>
              </w:rPr>
              <w:fldChar w:fldCharType="begin"/>
            </w:r>
            <w:r w:rsidR="00250BD0" w:rsidRPr="00C346B5">
              <w:rPr>
                <w:b/>
                <w:noProof/>
                <w:webHidden/>
                <w:color w:val="0070C0"/>
              </w:rPr>
              <w:instrText xml:space="preserve"> PAGEREF _Toc8607521 \h </w:instrText>
            </w:r>
            <w:r w:rsidRPr="00C346B5">
              <w:rPr>
                <w:b/>
                <w:noProof/>
                <w:webHidden/>
                <w:color w:val="0070C0"/>
              </w:rPr>
            </w:r>
            <w:r w:rsidRPr="00C346B5">
              <w:rPr>
                <w:b/>
                <w:noProof/>
                <w:webHidden/>
                <w:color w:val="0070C0"/>
              </w:rPr>
              <w:fldChar w:fldCharType="separate"/>
            </w:r>
            <w:r w:rsidR="00250BD0" w:rsidRPr="00C346B5">
              <w:rPr>
                <w:b/>
                <w:noProof/>
                <w:webHidden/>
                <w:color w:val="0070C0"/>
              </w:rPr>
              <w:t>2</w:t>
            </w:r>
            <w:r w:rsidRPr="00C346B5">
              <w:rPr>
                <w:b/>
                <w:noProof/>
                <w:webHidden/>
                <w:color w:val="0070C0"/>
              </w:rPr>
              <w:fldChar w:fldCharType="end"/>
            </w:r>
          </w:hyperlink>
        </w:p>
        <w:p w14:paraId="4C668B0F" w14:textId="77777777" w:rsidR="00250BD0" w:rsidRPr="00C346B5" w:rsidRDefault="00843AF1" w:rsidP="00250BD0">
          <w:pPr>
            <w:pStyle w:val="TOC1"/>
            <w:tabs>
              <w:tab w:val="left" w:pos="440"/>
              <w:tab w:val="right" w:leader="dot" w:pos="9345"/>
            </w:tabs>
            <w:spacing w:line="360" w:lineRule="auto"/>
            <w:rPr>
              <w:rFonts w:asciiTheme="minorHAnsi" w:eastAsiaTheme="minorEastAsia" w:hAnsiTheme="minorHAnsi" w:cstheme="minorBidi"/>
              <w:b/>
              <w:noProof/>
              <w:color w:val="0070C0"/>
              <w:sz w:val="22"/>
              <w:szCs w:val="22"/>
              <w:lang w:eastAsia="en-US"/>
            </w:rPr>
          </w:pPr>
          <w:hyperlink w:anchor="_Toc8607522" w:history="1">
            <w:r w:rsidR="00250BD0" w:rsidRPr="00C346B5">
              <w:rPr>
                <w:rStyle w:val="Hyperlink"/>
                <w:b/>
                <w:noProof/>
                <w:color w:val="0070C0"/>
                <w:lang w:val="ro-RO"/>
              </w:rPr>
              <w:t>2</w:t>
            </w:r>
            <w:r w:rsidR="00250BD0" w:rsidRPr="00C346B5">
              <w:rPr>
                <w:rFonts w:asciiTheme="minorHAnsi" w:eastAsiaTheme="minorEastAsia" w:hAnsiTheme="minorHAnsi" w:cstheme="minorBidi"/>
                <w:b/>
                <w:noProof/>
                <w:color w:val="0070C0"/>
                <w:sz w:val="22"/>
                <w:szCs w:val="22"/>
                <w:lang w:eastAsia="en-US"/>
              </w:rPr>
              <w:tab/>
            </w:r>
            <w:r w:rsidR="00250BD0" w:rsidRPr="00C346B5">
              <w:rPr>
                <w:rStyle w:val="Hyperlink"/>
                <w:b/>
                <w:noProof/>
                <w:color w:val="0070C0"/>
                <w:lang w:val="ro-RO"/>
              </w:rPr>
              <w:t>Cadrul legal</w:t>
            </w:r>
            <w:r w:rsidR="00250BD0" w:rsidRPr="00C346B5">
              <w:rPr>
                <w:b/>
                <w:noProof/>
                <w:webHidden/>
                <w:color w:val="0070C0"/>
              </w:rPr>
              <w:tab/>
            </w:r>
            <w:r w:rsidR="007A11B4" w:rsidRPr="00C346B5">
              <w:rPr>
                <w:b/>
                <w:noProof/>
                <w:webHidden/>
                <w:color w:val="0070C0"/>
              </w:rPr>
              <w:fldChar w:fldCharType="begin"/>
            </w:r>
            <w:r w:rsidR="00250BD0" w:rsidRPr="00C346B5">
              <w:rPr>
                <w:b/>
                <w:noProof/>
                <w:webHidden/>
                <w:color w:val="0070C0"/>
              </w:rPr>
              <w:instrText xml:space="preserve"> PAGEREF _Toc8607522 \h </w:instrText>
            </w:r>
            <w:r w:rsidR="007A11B4" w:rsidRPr="00C346B5">
              <w:rPr>
                <w:b/>
                <w:noProof/>
                <w:webHidden/>
                <w:color w:val="0070C0"/>
              </w:rPr>
            </w:r>
            <w:r w:rsidR="007A11B4" w:rsidRPr="00C346B5">
              <w:rPr>
                <w:b/>
                <w:noProof/>
                <w:webHidden/>
                <w:color w:val="0070C0"/>
              </w:rPr>
              <w:fldChar w:fldCharType="separate"/>
            </w:r>
            <w:r w:rsidR="00250BD0" w:rsidRPr="00C346B5">
              <w:rPr>
                <w:b/>
                <w:noProof/>
                <w:webHidden/>
                <w:color w:val="0070C0"/>
              </w:rPr>
              <w:t>4</w:t>
            </w:r>
            <w:r w:rsidR="007A11B4" w:rsidRPr="00C346B5">
              <w:rPr>
                <w:b/>
                <w:noProof/>
                <w:webHidden/>
                <w:color w:val="0070C0"/>
              </w:rPr>
              <w:fldChar w:fldCharType="end"/>
            </w:r>
          </w:hyperlink>
        </w:p>
        <w:p w14:paraId="14F1A7F4" w14:textId="77777777" w:rsidR="00250BD0" w:rsidRPr="00C346B5" w:rsidRDefault="00843AF1" w:rsidP="00250BD0">
          <w:pPr>
            <w:pStyle w:val="TOC1"/>
            <w:tabs>
              <w:tab w:val="left" w:pos="440"/>
              <w:tab w:val="right" w:leader="dot" w:pos="9345"/>
            </w:tabs>
            <w:spacing w:line="360" w:lineRule="auto"/>
            <w:rPr>
              <w:rFonts w:asciiTheme="minorHAnsi" w:eastAsiaTheme="minorEastAsia" w:hAnsiTheme="minorHAnsi" w:cstheme="minorBidi"/>
              <w:b/>
              <w:noProof/>
              <w:color w:val="0070C0"/>
              <w:sz w:val="22"/>
              <w:szCs w:val="22"/>
              <w:lang w:eastAsia="en-US"/>
            </w:rPr>
          </w:pPr>
          <w:hyperlink w:anchor="_Toc8607523" w:history="1">
            <w:r w:rsidR="00250BD0" w:rsidRPr="00C346B5">
              <w:rPr>
                <w:rStyle w:val="Hyperlink"/>
                <w:b/>
                <w:noProof/>
                <w:color w:val="0070C0"/>
                <w:lang w:val="ro-RO"/>
              </w:rPr>
              <w:t>3</w:t>
            </w:r>
            <w:r w:rsidR="00250BD0" w:rsidRPr="00C346B5">
              <w:rPr>
                <w:rFonts w:asciiTheme="minorHAnsi" w:eastAsiaTheme="minorEastAsia" w:hAnsiTheme="minorHAnsi" w:cstheme="minorBidi"/>
                <w:b/>
                <w:noProof/>
                <w:color w:val="0070C0"/>
                <w:sz w:val="22"/>
                <w:szCs w:val="22"/>
                <w:lang w:eastAsia="en-US"/>
              </w:rPr>
              <w:tab/>
            </w:r>
            <w:r w:rsidR="00250BD0" w:rsidRPr="00C346B5">
              <w:rPr>
                <w:rStyle w:val="Hyperlink"/>
                <w:b/>
                <w:noProof/>
                <w:color w:val="0070C0"/>
                <w:lang w:val="ro-RO"/>
              </w:rPr>
              <w:t>Autorități și competențe</w:t>
            </w:r>
            <w:r w:rsidR="00250BD0" w:rsidRPr="00C346B5">
              <w:rPr>
                <w:b/>
                <w:noProof/>
                <w:webHidden/>
                <w:color w:val="0070C0"/>
              </w:rPr>
              <w:tab/>
            </w:r>
            <w:r w:rsidR="007A11B4" w:rsidRPr="00C346B5">
              <w:rPr>
                <w:b/>
                <w:noProof/>
                <w:webHidden/>
                <w:color w:val="0070C0"/>
              </w:rPr>
              <w:fldChar w:fldCharType="begin"/>
            </w:r>
            <w:r w:rsidR="00250BD0" w:rsidRPr="00C346B5">
              <w:rPr>
                <w:b/>
                <w:noProof/>
                <w:webHidden/>
                <w:color w:val="0070C0"/>
              </w:rPr>
              <w:instrText xml:space="preserve"> PAGEREF _Toc8607523 \h </w:instrText>
            </w:r>
            <w:r w:rsidR="007A11B4" w:rsidRPr="00C346B5">
              <w:rPr>
                <w:b/>
                <w:noProof/>
                <w:webHidden/>
                <w:color w:val="0070C0"/>
              </w:rPr>
            </w:r>
            <w:r w:rsidR="007A11B4" w:rsidRPr="00C346B5">
              <w:rPr>
                <w:b/>
                <w:noProof/>
                <w:webHidden/>
                <w:color w:val="0070C0"/>
              </w:rPr>
              <w:fldChar w:fldCharType="separate"/>
            </w:r>
            <w:r w:rsidR="00250BD0" w:rsidRPr="00C346B5">
              <w:rPr>
                <w:b/>
                <w:noProof/>
                <w:webHidden/>
                <w:color w:val="0070C0"/>
              </w:rPr>
              <w:t>5</w:t>
            </w:r>
            <w:r w:rsidR="007A11B4" w:rsidRPr="00C346B5">
              <w:rPr>
                <w:b/>
                <w:noProof/>
                <w:webHidden/>
                <w:color w:val="0070C0"/>
              </w:rPr>
              <w:fldChar w:fldCharType="end"/>
            </w:r>
          </w:hyperlink>
        </w:p>
        <w:p w14:paraId="15C4E587" w14:textId="77777777" w:rsidR="00250BD0" w:rsidRPr="00C346B5" w:rsidRDefault="00843AF1" w:rsidP="00250BD0">
          <w:pPr>
            <w:pStyle w:val="TOC2"/>
            <w:tabs>
              <w:tab w:val="left" w:pos="880"/>
              <w:tab w:val="right" w:leader="dot" w:pos="9345"/>
            </w:tabs>
            <w:spacing w:line="360" w:lineRule="auto"/>
            <w:rPr>
              <w:rFonts w:asciiTheme="minorHAnsi" w:eastAsiaTheme="minorEastAsia" w:hAnsiTheme="minorHAnsi" w:cstheme="minorBidi"/>
              <w:b/>
              <w:noProof/>
              <w:color w:val="0070C0"/>
              <w:sz w:val="22"/>
              <w:szCs w:val="22"/>
              <w:lang w:eastAsia="en-US"/>
            </w:rPr>
          </w:pPr>
          <w:hyperlink w:anchor="_Toc8607524" w:history="1">
            <w:r w:rsidR="00250BD0" w:rsidRPr="00C346B5">
              <w:rPr>
                <w:rStyle w:val="Hyperlink"/>
                <w:b/>
                <w:noProof/>
                <w:color w:val="0070C0"/>
                <w:lang w:val="ro-RO"/>
              </w:rPr>
              <w:t>3.1</w:t>
            </w:r>
            <w:r w:rsidR="00250BD0" w:rsidRPr="00C346B5">
              <w:rPr>
                <w:rFonts w:asciiTheme="minorHAnsi" w:eastAsiaTheme="minorEastAsia" w:hAnsiTheme="minorHAnsi" w:cstheme="minorBidi"/>
                <w:b/>
                <w:noProof/>
                <w:color w:val="0070C0"/>
                <w:sz w:val="22"/>
                <w:szCs w:val="22"/>
                <w:lang w:eastAsia="en-US"/>
              </w:rPr>
              <w:tab/>
            </w:r>
            <w:r w:rsidR="00250BD0" w:rsidRPr="00C346B5">
              <w:rPr>
                <w:rStyle w:val="Hyperlink"/>
                <w:b/>
                <w:noProof/>
                <w:color w:val="0070C0"/>
                <w:lang w:val="ro-RO"/>
              </w:rPr>
              <w:t>Autoritățile administrației publice locale</w:t>
            </w:r>
            <w:r w:rsidR="00250BD0" w:rsidRPr="00C346B5">
              <w:rPr>
                <w:b/>
                <w:noProof/>
                <w:webHidden/>
                <w:color w:val="0070C0"/>
              </w:rPr>
              <w:tab/>
            </w:r>
            <w:r w:rsidR="007A11B4" w:rsidRPr="00C346B5">
              <w:rPr>
                <w:b/>
                <w:noProof/>
                <w:webHidden/>
                <w:color w:val="0070C0"/>
              </w:rPr>
              <w:fldChar w:fldCharType="begin"/>
            </w:r>
            <w:r w:rsidR="00250BD0" w:rsidRPr="00C346B5">
              <w:rPr>
                <w:b/>
                <w:noProof/>
                <w:webHidden/>
                <w:color w:val="0070C0"/>
              </w:rPr>
              <w:instrText xml:space="preserve"> PAGEREF _Toc8607524 \h </w:instrText>
            </w:r>
            <w:r w:rsidR="007A11B4" w:rsidRPr="00C346B5">
              <w:rPr>
                <w:b/>
                <w:noProof/>
                <w:webHidden/>
                <w:color w:val="0070C0"/>
              </w:rPr>
            </w:r>
            <w:r w:rsidR="007A11B4" w:rsidRPr="00C346B5">
              <w:rPr>
                <w:b/>
                <w:noProof/>
                <w:webHidden/>
                <w:color w:val="0070C0"/>
              </w:rPr>
              <w:fldChar w:fldCharType="separate"/>
            </w:r>
            <w:r w:rsidR="00250BD0" w:rsidRPr="00C346B5">
              <w:rPr>
                <w:b/>
                <w:noProof/>
                <w:webHidden/>
                <w:color w:val="0070C0"/>
              </w:rPr>
              <w:t>5</w:t>
            </w:r>
            <w:r w:rsidR="007A11B4" w:rsidRPr="00C346B5">
              <w:rPr>
                <w:b/>
                <w:noProof/>
                <w:webHidden/>
                <w:color w:val="0070C0"/>
              </w:rPr>
              <w:fldChar w:fldCharType="end"/>
            </w:r>
          </w:hyperlink>
        </w:p>
        <w:p w14:paraId="3DA63420" w14:textId="77777777" w:rsidR="00250BD0" w:rsidRPr="00C346B5" w:rsidRDefault="00843AF1" w:rsidP="00250BD0">
          <w:pPr>
            <w:pStyle w:val="TOC2"/>
            <w:tabs>
              <w:tab w:val="left" w:pos="880"/>
              <w:tab w:val="right" w:leader="dot" w:pos="9345"/>
            </w:tabs>
            <w:spacing w:line="360" w:lineRule="auto"/>
            <w:rPr>
              <w:rFonts w:asciiTheme="minorHAnsi" w:eastAsiaTheme="minorEastAsia" w:hAnsiTheme="minorHAnsi" w:cstheme="minorBidi"/>
              <w:b/>
              <w:noProof/>
              <w:color w:val="0070C0"/>
              <w:sz w:val="22"/>
              <w:szCs w:val="22"/>
              <w:lang w:eastAsia="en-US"/>
            </w:rPr>
          </w:pPr>
          <w:hyperlink w:anchor="_Toc8607525" w:history="1">
            <w:r w:rsidR="00250BD0" w:rsidRPr="00C346B5">
              <w:rPr>
                <w:rStyle w:val="Hyperlink"/>
                <w:b/>
                <w:noProof/>
                <w:color w:val="0070C0"/>
                <w:lang w:val="ro-RO"/>
              </w:rPr>
              <w:t>3.2</w:t>
            </w:r>
            <w:r w:rsidR="00250BD0" w:rsidRPr="00C346B5">
              <w:rPr>
                <w:rFonts w:asciiTheme="minorHAnsi" w:eastAsiaTheme="minorEastAsia" w:hAnsiTheme="minorHAnsi" w:cstheme="minorBidi"/>
                <w:b/>
                <w:noProof/>
                <w:color w:val="0070C0"/>
                <w:sz w:val="22"/>
                <w:szCs w:val="22"/>
                <w:lang w:eastAsia="en-US"/>
              </w:rPr>
              <w:tab/>
            </w:r>
            <w:r w:rsidR="00250BD0" w:rsidRPr="00C346B5">
              <w:rPr>
                <w:rStyle w:val="Hyperlink"/>
                <w:b/>
                <w:noProof/>
                <w:color w:val="0070C0"/>
                <w:lang w:val="ro-RO"/>
              </w:rPr>
              <w:t>Agenția Națională pentru Reglementare în Energetică</w:t>
            </w:r>
            <w:r w:rsidR="00250BD0" w:rsidRPr="00C346B5">
              <w:rPr>
                <w:b/>
                <w:noProof/>
                <w:webHidden/>
                <w:color w:val="0070C0"/>
              </w:rPr>
              <w:tab/>
            </w:r>
            <w:r w:rsidR="007A11B4" w:rsidRPr="00C346B5">
              <w:rPr>
                <w:b/>
                <w:noProof/>
                <w:webHidden/>
                <w:color w:val="0070C0"/>
              </w:rPr>
              <w:fldChar w:fldCharType="begin"/>
            </w:r>
            <w:r w:rsidR="00250BD0" w:rsidRPr="00C346B5">
              <w:rPr>
                <w:b/>
                <w:noProof/>
                <w:webHidden/>
                <w:color w:val="0070C0"/>
              </w:rPr>
              <w:instrText xml:space="preserve"> PAGEREF _Toc8607525 \h </w:instrText>
            </w:r>
            <w:r w:rsidR="007A11B4" w:rsidRPr="00C346B5">
              <w:rPr>
                <w:b/>
                <w:noProof/>
                <w:webHidden/>
                <w:color w:val="0070C0"/>
              </w:rPr>
            </w:r>
            <w:r w:rsidR="007A11B4" w:rsidRPr="00C346B5">
              <w:rPr>
                <w:b/>
                <w:noProof/>
                <w:webHidden/>
                <w:color w:val="0070C0"/>
              </w:rPr>
              <w:fldChar w:fldCharType="separate"/>
            </w:r>
            <w:r w:rsidR="00250BD0" w:rsidRPr="00C346B5">
              <w:rPr>
                <w:b/>
                <w:noProof/>
                <w:webHidden/>
                <w:color w:val="0070C0"/>
              </w:rPr>
              <w:t>7</w:t>
            </w:r>
            <w:r w:rsidR="007A11B4" w:rsidRPr="00C346B5">
              <w:rPr>
                <w:b/>
                <w:noProof/>
                <w:webHidden/>
                <w:color w:val="0070C0"/>
              </w:rPr>
              <w:fldChar w:fldCharType="end"/>
            </w:r>
          </w:hyperlink>
        </w:p>
        <w:p w14:paraId="2C2A7F6D" w14:textId="77777777" w:rsidR="00250BD0" w:rsidRPr="00C346B5" w:rsidRDefault="00843AF1" w:rsidP="00250BD0">
          <w:pPr>
            <w:pStyle w:val="TOC2"/>
            <w:tabs>
              <w:tab w:val="left" w:pos="880"/>
              <w:tab w:val="right" w:leader="dot" w:pos="9345"/>
            </w:tabs>
            <w:spacing w:line="360" w:lineRule="auto"/>
            <w:rPr>
              <w:rFonts w:asciiTheme="minorHAnsi" w:eastAsiaTheme="minorEastAsia" w:hAnsiTheme="minorHAnsi" w:cstheme="minorBidi"/>
              <w:b/>
              <w:noProof/>
              <w:color w:val="0070C0"/>
              <w:sz w:val="22"/>
              <w:szCs w:val="22"/>
              <w:lang w:eastAsia="en-US"/>
            </w:rPr>
          </w:pPr>
          <w:hyperlink w:anchor="_Toc8607526" w:history="1">
            <w:r w:rsidR="00250BD0" w:rsidRPr="00C346B5">
              <w:rPr>
                <w:rStyle w:val="Hyperlink"/>
                <w:b/>
                <w:noProof/>
                <w:color w:val="0070C0"/>
                <w:lang w:val="ro-RO"/>
              </w:rPr>
              <w:t>3.3</w:t>
            </w:r>
            <w:r w:rsidR="00250BD0" w:rsidRPr="00C346B5">
              <w:rPr>
                <w:rFonts w:asciiTheme="minorHAnsi" w:eastAsiaTheme="minorEastAsia" w:hAnsiTheme="minorHAnsi" w:cstheme="minorBidi"/>
                <w:b/>
                <w:noProof/>
                <w:color w:val="0070C0"/>
                <w:sz w:val="22"/>
                <w:szCs w:val="22"/>
                <w:lang w:eastAsia="en-US"/>
              </w:rPr>
              <w:tab/>
            </w:r>
            <w:r w:rsidR="00250BD0" w:rsidRPr="00C346B5">
              <w:rPr>
                <w:rStyle w:val="Hyperlink"/>
                <w:b/>
                <w:noProof/>
                <w:color w:val="0070C0"/>
                <w:lang w:val="ro-RO"/>
              </w:rPr>
              <w:t>Ministerul Agriculturii, Dezvoltării Regionale și Mediului</w:t>
            </w:r>
            <w:r w:rsidR="00250BD0" w:rsidRPr="00C346B5">
              <w:rPr>
                <w:b/>
                <w:noProof/>
                <w:webHidden/>
                <w:color w:val="0070C0"/>
              </w:rPr>
              <w:tab/>
            </w:r>
            <w:r w:rsidR="007A11B4" w:rsidRPr="00C346B5">
              <w:rPr>
                <w:b/>
                <w:noProof/>
                <w:webHidden/>
                <w:color w:val="0070C0"/>
              </w:rPr>
              <w:fldChar w:fldCharType="begin"/>
            </w:r>
            <w:r w:rsidR="00250BD0" w:rsidRPr="00C346B5">
              <w:rPr>
                <w:b/>
                <w:noProof/>
                <w:webHidden/>
                <w:color w:val="0070C0"/>
              </w:rPr>
              <w:instrText xml:space="preserve"> PAGEREF _Toc8607526 \h </w:instrText>
            </w:r>
            <w:r w:rsidR="007A11B4" w:rsidRPr="00C346B5">
              <w:rPr>
                <w:b/>
                <w:noProof/>
                <w:webHidden/>
                <w:color w:val="0070C0"/>
              </w:rPr>
            </w:r>
            <w:r w:rsidR="007A11B4" w:rsidRPr="00C346B5">
              <w:rPr>
                <w:b/>
                <w:noProof/>
                <w:webHidden/>
                <w:color w:val="0070C0"/>
              </w:rPr>
              <w:fldChar w:fldCharType="separate"/>
            </w:r>
            <w:r w:rsidR="00250BD0" w:rsidRPr="00C346B5">
              <w:rPr>
                <w:b/>
                <w:noProof/>
                <w:webHidden/>
                <w:color w:val="0070C0"/>
              </w:rPr>
              <w:t>8</w:t>
            </w:r>
            <w:r w:rsidR="007A11B4" w:rsidRPr="00C346B5">
              <w:rPr>
                <w:b/>
                <w:noProof/>
                <w:webHidden/>
                <w:color w:val="0070C0"/>
              </w:rPr>
              <w:fldChar w:fldCharType="end"/>
            </w:r>
          </w:hyperlink>
        </w:p>
        <w:p w14:paraId="75673D3B" w14:textId="77777777" w:rsidR="00250BD0" w:rsidRPr="00C346B5" w:rsidRDefault="00843AF1" w:rsidP="00250BD0">
          <w:pPr>
            <w:pStyle w:val="TOC1"/>
            <w:tabs>
              <w:tab w:val="left" w:pos="440"/>
              <w:tab w:val="right" w:leader="dot" w:pos="9345"/>
            </w:tabs>
            <w:spacing w:line="360" w:lineRule="auto"/>
            <w:rPr>
              <w:rFonts w:asciiTheme="minorHAnsi" w:eastAsiaTheme="minorEastAsia" w:hAnsiTheme="minorHAnsi" w:cstheme="minorBidi"/>
              <w:b/>
              <w:noProof/>
              <w:color w:val="0070C0"/>
              <w:sz w:val="22"/>
              <w:szCs w:val="22"/>
              <w:lang w:eastAsia="en-US"/>
            </w:rPr>
          </w:pPr>
          <w:hyperlink w:anchor="_Toc8607527" w:history="1">
            <w:r w:rsidR="00250BD0" w:rsidRPr="00C346B5">
              <w:rPr>
                <w:rStyle w:val="Hyperlink"/>
                <w:b/>
                <w:noProof/>
                <w:color w:val="0070C0"/>
                <w:lang w:val="ro-RO"/>
              </w:rPr>
              <w:t>4</w:t>
            </w:r>
            <w:r w:rsidR="00250BD0" w:rsidRPr="00C346B5">
              <w:rPr>
                <w:rFonts w:asciiTheme="minorHAnsi" w:eastAsiaTheme="minorEastAsia" w:hAnsiTheme="minorHAnsi" w:cstheme="minorBidi"/>
                <w:b/>
                <w:noProof/>
                <w:color w:val="0070C0"/>
                <w:sz w:val="22"/>
                <w:szCs w:val="22"/>
                <w:lang w:eastAsia="en-US"/>
              </w:rPr>
              <w:tab/>
            </w:r>
            <w:r w:rsidR="00250BD0" w:rsidRPr="00C346B5">
              <w:rPr>
                <w:rStyle w:val="Hyperlink"/>
                <w:b/>
                <w:noProof/>
                <w:color w:val="0070C0"/>
                <w:lang w:val="ro-RO"/>
              </w:rPr>
              <w:t>Etapele implementării cadrului instituțional</w:t>
            </w:r>
            <w:r w:rsidR="00250BD0" w:rsidRPr="00C346B5">
              <w:rPr>
                <w:b/>
                <w:noProof/>
                <w:webHidden/>
                <w:color w:val="0070C0"/>
              </w:rPr>
              <w:tab/>
            </w:r>
            <w:r w:rsidR="007A11B4" w:rsidRPr="00C346B5">
              <w:rPr>
                <w:b/>
                <w:noProof/>
                <w:webHidden/>
                <w:color w:val="0070C0"/>
              </w:rPr>
              <w:fldChar w:fldCharType="begin"/>
            </w:r>
            <w:r w:rsidR="00250BD0" w:rsidRPr="00C346B5">
              <w:rPr>
                <w:b/>
                <w:noProof/>
                <w:webHidden/>
                <w:color w:val="0070C0"/>
              </w:rPr>
              <w:instrText xml:space="preserve"> PAGEREF _Toc8607527 \h </w:instrText>
            </w:r>
            <w:r w:rsidR="007A11B4" w:rsidRPr="00C346B5">
              <w:rPr>
                <w:b/>
                <w:noProof/>
                <w:webHidden/>
                <w:color w:val="0070C0"/>
              </w:rPr>
            </w:r>
            <w:r w:rsidR="007A11B4" w:rsidRPr="00C346B5">
              <w:rPr>
                <w:b/>
                <w:noProof/>
                <w:webHidden/>
                <w:color w:val="0070C0"/>
              </w:rPr>
              <w:fldChar w:fldCharType="separate"/>
            </w:r>
            <w:r w:rsidR="00250BD0" w:rsidRPr="00C346B5">
              <w:rPr>
                <w:b/>
                <w:noProof/>
                <w:webHidden/>
                <w:color w:val="0070C0"/>
              </w:rPr>
              <w:t>9</w:t>
            </w:r>
            <w:r w:rsidR="007A11B4" w:rsidRPr="00C346B5">
              <w:rPr>
                <w:b/>
                <w:noProof/>
                <w:webHidden/>
                <w:color w:val="0070C0"/>
              </w:rPr>
              <w:fldChar w:fldCharType="end"/>
            </w:r>
          </w:hyperlink>
        </w:p>
        <w:p w14:paraId="14A4E8F6" w14:textId="77777777" w:rsidR="00250BD0" w:rsidRPr="00C346B5" w:rsidRDefault="00843AF1" w:rsidP="00250BD0">
          <w:pPr>
            <w:pStyle w:val="TOC2"/>
            <w:tabs>
              <w:tab w:val="left" w:pos="880"/>
              <w:tab w:val="right" w:leader="dot" w:pos="9345"/>
            </w:tabs>
            <w:spacing w:line="360" w:lineRule="auto"/>
            <w:rPr>
              <w:rFonts w:asciiTheme="minorHAnsi" w:eastAsiaTheme="minorEastAsia" w:hAnsiTheme="minorHAnsi" w:cstheme="minorBidi"/>
              <w:b/>
              <w:noProof/>
              <w:color w:val="0070C0"/>
              <w:sz w:val="22"/>
              <w:szCs w:val="22"/>
              <w:lang w:eastAsia="en-US"/>
            </w:rPr>
          </w:pPr>
          <w:hyperlink w:anchor="_Toc8607528" w:history="1">
            <w:r w:rsidR="00250BD0" w:rsidRPr="00C346B5">
              <w:rPr>
                <w:rStyle w:val="Hyperlink"/>
                <w:b/>
                <w:noProof/>
                <w:color w:val="0070C0"/>
                <w:lang w:val="ro-RO"/>
              </w:rPr>
              <w:t>4.1</w:t>
            </w:r>
            <w:r w:rsidR="00250BD0" w:rsidRPr="00C346B5">
              <w:rPr>
                <w:rFonts w:asciiTheme="minorHAnsi" w:eastAsiaTheme="minorEastAsia" w:hAnsiTheme="minorHAnsi" w:cstheme="minorBidi"/>
                <w:b/>
                <w:noProof/>
                <w:color w:val="0070C0"/>
                <w:sz w:val="22"/>
                <w:szCs w:val="22"/>
                <w:lang w:eastAsia="en-US"/>
              </w:rPr>
              <w:tab/>
            </w:r>
            <w:r w:rsidR="00250BD0" w:rsidRPr="00C346B5">
              <w:rPr>
                <w:rStyle w:val="Hyperlink"/>
                <w:b/>
                <w:noProof/>
                <w:color w:val="0070C0"/>
                <w:lang w:val="ro-RO"/>
              </w:rPr>
              <w:t>Prezentare generală</w:t>
            </w:r>
            <w:r w:rsidR="00250BD0" w:rsidRPr="00C346B5">
              <w:rPr>
                <w:b/>
                <w:noProof/>
                <w:webHidden/>
                <w:color w:val="0070C0"/>
              </w:rPr>
              <w:tab/>
            </w:r>
            <w:r w:rsidR="007A11B4" w:rsidRPr="00C346B5">
              <w:rPr>
                <w:b/>
                <w:noProof/>
                <w:webHidden/>
                <w:color w:val="0070C0"/>
              </w:rPr>
              <w:fldChar w:fldCharType="begin"/>
            </w:r>
            <w:r w:rsidR="00250BD0" w:rsidRPr="00C346B5">
              <w:rPr>
                <w:b/>
                <w:noProof/>
                <w:webHidden/>
                <w:color w:val="0070C0"/>
              </w:rPr>
              <w:instrText xml:space="preserve"> PAGEREF _Toc8607528 \h </w:instrText>
            </w:r>
            <w:r w:rsidR="007A11B4" w:rsidRPr="00C346B5">
              <w:rPr>
                <w:b/>
                <w:noProof/>
                <w:webHidden/>
                <w:color w:val="0070C0"/>
              </w:rPr>
            </w:r>
            <w:r w:rsidR="007A11B4" w:rsidRPr="00C346B5">
              <w:rPr>
                <w:b/>
                <w:noProof/>
                <w:webHidden/>
                <w:color w:val="0070C0"/>
              </w:rPr>
              <w:fldChar w:fldCharType="separate"/>
            </w:r>
            <w:r w:rsidR="00250BD0" w:rsidRPr="00C346B5">
              <w:rPr>
                <w:b/>
                <w:noProof/>
                <w:webHidden/>
                <w:color w:val="0070C0"/>
              </w:rPr>
              <w:t>9</w:t>
            </w:r>
            <w:r w:rsidR="007A11B4" w:rsidRPr="00C346B5">
              <w:rPr>
                <w:b/>
                <w:noProof/>
                <w:webHidden/>
                <w:color w:val="0070C0"/>
              </w:rPr>
              <w:fldChar w:fldCharType="end"/>
            </w:r>
          </w:hyperlink>
        </w:p>
        <w:p w14:paraId="1589E7D5" w14:textId="77777777" w:rsidR="00250BD0" w:rsidRPr="00C346B5" w:rsidRDefault="00843AF1" w:rsidP="00250BD0">
          <w:pPr>
            <w:pStyle w:val="TOC2"/>
            <w:tabs>
              <w:tab w:val="left" w:pos="880"/>
              <w:tab w:val="right" w:leader="dot" w:pos="9345"/>
            </w:tabs>
            <w:spacing w:line="360" w:lineRule="auto"/>
            <w:rPr>
              <w:rFonts w:asciiTheme="minorHAnsi" w:eastAsiaTheme="minorEastAsia" w:hAnsiTheme="minorHAnsi" w:cstheme="minorBidi"/>
              <w:b/>
              <w:noProof/>
              <w:color w:val="0070C0"/>
              <w:sz w:val="22"/>
              <w:szCs w:val="22"/>
              <w:lang w:eastAsia="en-US"/>
            </w:rPr>
          </w:pPr>
          <w:hyperlink w:anchor="_Toc8607529" w:history="1">
            <w:r w:rsidR="00250BD0" w:rsidRPr="00C346B5">
              <w:rPr>
                <w:rStyle w:val="Hyperlink"/>
                <w:b/>
                <w:noProof/>
                <w:color w:val="0070C0"/>
                <w:lang w:val="ro-RO"/>
              </w:rPr>
              <w:t>4.2</w:t>
            </w:r>
            <w:r w:rsidR="00250BD0" w:rsidRPr="00C346B5">
              <w:rPr>
                <w:rFonts w:asciiTheme="minorHAnsi" w:eastAsiaTheme="minorEastAsia" w:hAnsiTheme="minorHAnsi" w:cstheme="minorBidi"/>
                <w:b/>
                <w:noProof/>
                <w:color w:val="0070C0"/>
                <w:sz w:val="22"/>
                <w:szCs w:val="22"/>
                <w:lang w:eastAsia="en-US"/>
              </w:rPr>
              <w:tab/>
            </w:r>
            <w:r w:rsidR="00250BD0" w:rsidRPr="00C346B5">
              <w:rPr>
                <w:rStyle w:val="Hyperlink"/>
                <w:b/>
                <w:noProof/>
                <w:color w:val="0070C0"/>
                <w:lang w:val="ro-RO"/>
              </w:rPr>
              <w:t>Etapa I. Etapa pregătitoare. Studiul de oportunitate</w:t>
            </w:r>
            <w:r w:rsidR="00250BD0" w:rsidRPr="00C346B5">
              <w:rPr>
                <w:b/>
                <w:noProof/>
                <w:webHidden/>
                <w:color w:val="0070C0"/>
              </w:rPr>
              <w:tab/>
            </w:r>
            <w:r w:rsidR="007A11B4" w:rsidRPr="00C346B5">
              <w:rPr>
                <w:b/>
                <w:noProof/>
                <w:webHidden/>
                <w:color w:val="0070C0"/>
              </w:rPr>
              <w:fldChar w:fldCharType="begin"/>
            </w:r>
            <w:r w:rsidR="00250BD0" w:rsidRPr="00C346B5">
              <w:rPr>
                <w:b/>
                <w:noProof/>
                <w:webHidden/>
                <w:color w:val="0070C0"/>
              </w:rPr>
              <w:instrText xml:space="preserve"> PAGEREF _Toc8607529 \h </w:instrText>
            </w:r>
            <w:r w:rsidR="007A11B4" w:rsidRPr="00C346B5">
              <w:rPr>
                <w:b/>
                <w:noProof/>
                <w:webHidden/>
                <w:color w:val="0070C0"/>
              </w:rPr>
            </w:r>
            <w:r w:rsidR="007A11B4" w:rsidRPr="00C346B5">
              <w:rPr>
                <w:b/>
                <w:noProof/>
                <w:webHidden/>
                <w:color w:val="0070C0"/>
              </w:rPr>
              <w:fldChar w:fldCharType="separate"/>
            </w:r>
            <w:r w:rsidR="00250BD0" w:rsidRPr="00C346B5">
              <w:rPr>
                <w:b/>
                <w:noProof/>
                <w:webHidden/>
                <w:color w:val="0070C0"/>
              </w:rPr>
              <w:t>10</w:t>
            </w:r>
            <w:r w:rsidR="007A11B4" w:rsidRPr="00C346B5">
              <w:rPr>
                <w:b/>
                <w:noProof/>
                <w:webHidden/>
                <w:color w:val="0070C0"/>
              </w:rPr>
              <w:fldChar w:fldCharType="end"/>
            </w:r>
          </w:hyperlink>
        </w:p>
        <w:p w14:paraId="668F8E46" w14:textId="77777777" w:rsidR="00250BD0" w:rsidRPr="00C346B5" w:rsidRDefault="00843AF1" w:rsidP="00250BD0">
          <w:pPr>
            <w:pStyle w:val="TOC2"/>
            <w:tabs>
              <w:tab w:val="left" w:pos="880"/>
              <w:tab w:val="right" w:leader="dot" w:pos="9345"/>
            </w:tabs>
            <w:spacing w:line="360" w:lineRule="auto"/>
            <w:rPr>
              <w:rFonts w:asciiTheme="minorHAnsi" w:eastAsiaTheme="minorEastAsia" w:hAnsiTheme="minorHAnsi" w:cstheme="minorBidi"/>
              <w:b/>
              <w:noProof/>
              <w:color w:val="0070C0"/>
              <w:sz w:val="22"/>
              <w:szCs w:val="22"/>
              <w:lang w:eastAsia="en-US"/>
            </w:rPr>
          </w:pPr>
          <w:hyperlink w:anchor="_Toc8607530" w:history="1">
            <w:r w:rsidR="00250BD0" w:rsidRPr="00C346B5">
              <w:rPr>
                <w:rStyle w:val="Hyperlink"/>
                <w:b/>
                <w:noProof/>
                <w:color w:val="0070C0"/>
                <w:lang w:val="ro-RO"/>
              </w:rPr>
              <w:t>4.3</w:t>
            </w:r>
            <w:r w:rsidR="00250BD0" w:rsidRPr="00C346B5">
              <w:rPr>
                <w:rFonts w:asciiTheme="minorHAnsi" w:eastAsiaTheme="minorEastAsia" w:hAnsiTheme="minorHAnsi" w:cstheme="minorBidi"/>
                <w:b/>
                <w:noProof/>
                <w:color w:val="0070C0"/>
                <w:sz w:val="22"/>
                <w:szCs w:val="22"/>
                <w:lang w:eastAsia="en-US"/>
              </w:rPr>
              <w:tab/>
            </w:r>
            <w:r w:rsidR="00250BD0" w:rsidRPr="00C346B5">
              <w:rPr>
                <w:rStyle w:val="Hyperlink"/>
                <w:b/>
                <w:noProof/>
                <w:color w:val="0070C0"/>
                <w:lang w:val="ro-RO"/>
              </w:rPr>
              <w:t>Etapa II. Înființarea Operatorului Regional</w:t>
            </w:r>
            <w:r w:rsidR="00250BD0" w:rsidRPr="00C346B5">
              <w:rPr>
                <w:b/>
                <w:noProof/>
                <w:webHidden/>
                <w:color w:val="0070C0"/>
              </w:rPr>
              <w:tab/>
            </w:r>
            <w:r w:rsidR="007A11B4" w:rsidRPr="00C346B5">
              <w:rPr>
                <w:b/>
                <w:noProof/>
                <w:webHidden/>
                <w:color w:val="0070C0"/>
              </w:rPr>
              <w:fldChar w:fldCharType="begin"/>
            </w:r>
            <w:r w:rsidR="00250BD0" w:rsidRPr="00C346B5">
              <w:rPr>
                <w:b/>
                <w:noProof/>
                <w:webHidden/>
                <w:color w:val="0070C0"/>
              </w:rPr>
              <w:instrText xml:space="preserve"> PAGEREF _Toc8607530 \h </w:instrText>
            </w:r>
            <w:r w:rsidR="007A11B4" w:rsidRPr="00C346B5">
              <w:rPr>
                <w:b/>
                <w:noProof/>
                <w:webHidden/>
                <w:color w:val="0070C0"/>
              </w:rPr>
            </w:r>
            <w:r w:rsidR="007A11B4" w:rsidRPr="00C346B5">
              <w:rPr>
                <w:b/>
                <w:noProof/>
                <w:webHidden/>
                <w:color w:val="0070C0"/>
              </w:rPr>
              <w:fldChar w:fldCharType="separate"/>
            </w:r>
            <w:r w:rsidR="00250BD0" w:rsidRPr="00C346B5">
              <w:rPr>
                <w:b/>
                <w:noProof/>
                <w:webHidden/>
                <w:color w:val="0070C0"/>
              </w:rPr>
              <w:t>13</w:t>
            </w:r>
            <w:r w:rsidR="007A11B4" w:rsidRPr="00C346B5">
              <w:rPr>
                <w:b/>
                <w:noProof/>
                <w:webHidden/>
                <w:color w:val="0070C0"/>
              </w:rPr>
              <w:fldChar w:fldCharType="end"/>
            </w:r>
          </w:hyperlink>
        </w:p>
        <w:p w14:paraId="2C52009A" w14:textId="77777777" w:rsidR="00250BD0" w:rsidRPr="00C346B5" w:rsidRDefault="00843AF1" w:rsidP="00250BD0">
          <w:pPr>
            <w:pStyle w:val="TOC2"/>
            <w:tabs>
              <w:tab w:val="left" w:pos="880"/>
              <w:tab w:val="right" w:leader="dot" w:pos="9345"/>
            </w:tabs>
            <w:spacing w:line="360" w:lineRule="auto"/>
            <w:rPr>
              <w:rFonts w:asciiTheme="minorHAnsi" w:eastAsiaTheme="minorEastAsia" w:hAnsiTheme="minorHAnsi" w:cstheme="minorBidi"/>
              <w:b/>
              <w:noProof/>
              <w:color w:val="0070C0"/>
              <w:sz w:val="22"/>
              <w:szCs w:val="22"/>
              <w:lang w:eastAsia="en-US"/>
            </w:rPr>
          </w:pPr>
          <w:hyperlink w:anchor="_Toc8607531" w:history="1">
            <w:r w:rsidR="00250BD0" w:rsidRPr="00C346B5">
              <w:rPr>
                <w:rStyle w:val="Hyperlink"/>
                <w:b/>
                <w:noProof/>
                <w:color w:val="0070C0"/>
                <w:lang w:val="ro-RO"/>
              </w:rPr>
              <w:t>4.4</w:t>
            </w:r>
            <w:r w:rsidR="00250BD0" w:rsidRPr="00C346B5">
              <w:rPr>
                <w:rFonts w:asciiTheme="minorHAnsi" w:eastAsiaTheme="minorEastAsia" w:hAnsiTheme="minorHAnsi" w:cstheme="minorBidi"/>
                <w:b/>
                <w:noProof/>
                <w:color w:val="0070C0"/>
                <w:sz w:val="22"/>
                <w:szCs w:val="22"/>
                <w:lang w:eastAsia="en-US"/>
              </w:rPr>
              <w:tab/>
            </w:r>
            <w:r w:rsidR="00250BD0" w:rsidRPr="00C346B5">
              <w:rPr>
                <w:rStyle w:val="Hyperlink"/>
                <w:b/>
                <w:noProof/>
                <w:color w:val="0070C0"/>
                <w:lang w:val="ro-RO"/>
              </w:rPr>
              <w:t>Etapa III. Delegarea gestiunii serviciilor publice de alimentare cu apă și de canalizare</w:t>
            </w:r>
            <w:r w:rsidR="00250BD0" w:rsidRPr="00C346B5">
              <w:rPr>
                <w:b/>
                <w:noProof/>
                <w:webHidden/>
                <w:color w:val="0070C0"/>
              </w:rPr>
              <w:tab/>
            </w:r>
            <w:r w:rsidR="007A11B4" w:rsidRPr="00C346B5">
              <w:rPr>
                <w:b/>
                <w:noProof/>
                <w:webHidden/>
                <w:color w:val="0070C0"/>
              </w:rPr>
              <w:fldChar w:fldCharType="begin"/>
            </w:r>
            <w:r w:rsidR="00250BD0" w:rsidRPr="00C346B5">
              <w:rPr>
                <w:b/>
                <w:noProof/>
                <w:webHidden/>
                <w:color w:val="0070C0"/>
              </w:rPr>
              <w:instrText xml:space="preserve"> PAGEREF _Toc8607531 \h </w:instrText>
            </w:r>
            <w:r w:rsidR="007A11B4" w:rsidRPr="00C346B5">
              <w:rPr>
                <w:b/>
                <w:noProof/>
                <w:webHidden/>
                <w:color w:val="0070C0"/>
              </w:rPr>
            </w:r>
            <w:r w:rsidR="007A11B4" w:rsidRPr="00C346B5">
              <w:rPr>
                <w:b/>
                <w:noProof/>
                <w:webHidden/>
                <w:color w:val="0070C0"/>
              </w:rPr>
              <w:fldChar w:fldCharType="separate"/>
            </w:r>
            <w:r w:rsidR="00250BD0" w:rsidRPr="00C346B5">
              <w:rPr>
                <w:b/>
                <w:noProof/>
                <w:webHidden/>
                <w:color w:val="0070C0"/>
              </w:rPr>
              <w:t>27</w:t>
            </w:r>
            <w:r w:rsidR="007A11B4" w:rsidRPr="00C346B5">
              <w:rPr>
                <w:b/>
                <w:noProof/>
                <w:webHidden/>
                <w:color w:val="0070C0"/>
              </w:rPr>
              <w:fldChar w:fldCharType="end"/>
            </w:r>
          </w:hyperlink>
        </w:p>
        <w:p w14:paraId="60EDE05F" w14:textId="77777777" w:rsidR="00250BD0" w:rsidRPr="00C346B5" w:rsidRDefault="00843AF1" w:rsidP="00250BD0">
          <w:pPr>
            <w:pStyle w:val="TOC1"/>
            <w:tabs>
              <w:tab w:val="left" w:pos="440"/>
              <w:tab w:val="right" w:leader="dot" w:pos="9345"/>
            </w:tabs>
            <w:spacing w:line="360" w:lineRule="auto"/>
            <w:rPr>
              <w:rFonts w:asciiTheme="minorHAnsi" w:eastAsiaTheme="minorEastAsia" w:hAnsiTheme="minorHAnsi" w:cstheme="minorBidi"/>
              <w:b/>
              <w:noProof/>
              <w:color w:val="0070C0"/>
              <w:sz w:val="22"/>
              <w:szCs w:val="22"/>
              <w:lang w:eastAsia="en-US"/>
            </w:rPr>
          </w:pPr>
          <w:hyperlink w:anchor="_Toc8607532" w:history="1">
            <w:r w:rsidR="00250BD0" w:rsidRPr="00C346B5">
              <w:rPr>
                <w:rStyle w:val="Hyperlink"/>
                <w:b/>
                <w:noProof/>
                <w:color w:val="0070C0"/>
                <w:lang w:val="ro-RO"/>
              </w:rPr>
              <w:t>5</w:t>
            </w:r>
            <w:r w:rsidR="00250BD0" w:rsidRPr="00C346B5">
              <w:rPr>
                <w:rFonts w:asciiTheme="minorHAnsi" w:eastAsiaTheme="minorEastAsia" w:hAnsiTheme="minorHAnsi" w:cstheme="minorBidi"/>
                <w:b/>
                <w:noProof/>
                <w:color w:val="0070C0"/>
                <w:sz w:val="22"/>
                <w:szCs w:val="22"/>
                <w:lang w:eastAsia="en-US"/>
              </w:rPr>
              <w:tab/>
            </w:r>
            <w:r w:rsidR="00250BD0" w:rsidRPr="00C346B5">
              <w:rPr>
                <w:rStyle w:val="Hyperlink"/>
                <w:b/>
                <w:noProof/>
                <w:color w:val="0070C0"/>
                <w:lang w:val="ro-RO"/>
              </w:rPr>
              <w:t>Anexe.</w:t>
            </w:r>
            <w:r w:rsidR="00250BD0" w:rsidRPr="00C346B5">
              <w:rPr>
                <w:b/>
                <w:noProof/>
                <w:webHidden/>
                <w:color w:val="0070C0"/>
              </w:rPr>
              <w:tab/>
            </w:r>
            <w:r w:rsidR="007A11B4" w:rsidRPr="00C346B5">
              <w:rPr>
                <w:b/>
                <w:noProof/>
                <w:webHidden/>
                <w:color w:val="0070C0"/>
              </w:rPr>
              <w:fldChar w:fldCharType="begin"/>
            </w:r>
            <w:r w:rsidR="00250BD0" w:rsidRPr="00C346B5">
              <w:rPr>
                <w:b/>
                <w:noProof/>
                <w:webHidden/>
                <w:color w:val="0070C0"/>
              </w:rPr>
              <w:instrText xml:space="preserve"> PAGEREF _Toc8607532 \h </w:instrText>
            </w:r>
            <w:r w:rsidR="007A11B4" w:rsidRPr="00C346B5">
              <w:rPr>
                <w:b/>
                <w:noProof/>
                <w:webHidden/>
                <w:color w:val="0070C0"/>
              </w:rPr>
            </w:r>
            <w:r w:rsidR="007A11B4" w:rsidRPr="00C346B5">
              <w:rPr>
                <w:b/>
                <w:noProof/>
                <w:webHidden/>
                <w:color w:val="0070C0"/>
              </w:rPr>
              <w:fldChar w:fldCharType="separate"/>
            </w:r>
            <w:r w:rsidR="00250BD0" w:rsidRPr="00C346B5">
              <w:rPr>
                <w:b/>
                <w:noProof/>
                <w:webHidden/>
                <w:color w:val="0070C0"/>
              </w:rPr>
              <w:t>31</w:t>
            </w:r>
            <w:r w:rsidR="007A11B4" w:rsidRPr="00C346B5">
              <w:rPr>
                <w:b/>
                <w:noProof/>
                <w:webHidden/>
                <w:color w:val="0070C0"/>
              </w:rPr>
              <w:fldChar w:fldCharType="end"/>
            </w:r>
          </w:hyperlink>
        </w:p>
        <w:p w14:paraId="20C580D8" w14:textId="77777777" w:rsidR="00250BD0" w:rsidRDefault="007A11B4">
          <w:r w:rsidRPr="00C346B5">
            <w:rPr>
              <w:b/>
              <w:bCs/>
              <w:noProof/>
              <w:color w:val="0070C0"/>
            </w:rPr>
            <w:fldChar w:fldCharType="end"/>
          </w:r>
        </w:p>
      </w:sdtContent>
    </w:sdt>
    <w:p w14:paraId="53EC9A43" w14:textId="77777777" w:rsidR="00250BD0" w:rsidRDefault="00250BD0">
      <w:pPr>
        <w:spacing w:after="200" w:line="276" w:lineRule="auto"/>
        <w:rPr>
          <w:lang w:val="ro-RO"/>
        </w:rPr>
      </w:pPr>
    </w:p>
    <w:p w14:paraId="36E6D43B" w14:textId="77777777" w:rsidR="00250BD0" w:rsidRDefault="00250BD0">
      <w:pPr>
        <w:spacing w:after="200" w:line="276" w:lineRule="auto"/>
        <w:rPr>
          <w:lang w:val="ro-RO"/>
        </w:rPr>
      </w:pPr>
    </w:p>
    <w:p w14:paraId="5068B7BF" w14:textId="77777777" w:rsidR="00250BD0" w:rsidRDefault="00250BD0">
      <w:pPr>
        <w:spacing w:after="200" w:line="276" w:lineRule="auto"/>
        <w:rPr>
          <w:lang w:val="ro-RO"/>
        </w:rPr>
      </w:pPr>
    </w:p>
    <w:p w14:paraId="5C5DEBD5" w14:textId="77777777" w:rsidR="00250BD0" w:rsidRDefault="00250BD0">
      <w:pPr>
        <w:spacing w:after="200" w:line="276" w:lineRule="auto"/>
        <w:rPr>
          <w:lang w:val="ro-RO"/>
        </w:rPr>
      </w:pPr>
      <w:r>
        <w:rPr>
          <w:lang w:val="ro-RO"/>
        </w:rPr>
        <w:br w:type="page"/>
      </w:r>
    </w:p>
    <w:p w14:paraId="1A2D353B" w14:textId="77777777" w:rsidR="00D75761" w:rsidRPr="008101B3" w:rsidRDefault="00FA0B05" w:rsidP="00D75761">
      <w:pPr>
        <w:pStyle w:val="Heading1"/>
        <w:rPr>
          <w:rFonts w:ascii="Times New Roman" w:hAnsi="Times New Roman"/>
          <w:color w:val="0070C0"/>
          <w:sz w:val="28"/>
          <w:szCs w:val="28"/>
          <w:lang w:val="ro-RO"/>
        </w:rPr>
      </w:pPr>
      <w:r w:rsidRPr="008101B3">
        <w:rPr>
          <w:rFonts w:ascii="Times New Roman" w:hAnsi="Times New Roman"/>
          <w:color w:val="0070C0"/>
          <w:sz w:val="28"/>
          <w:szCs w:val="28"/>
          <w:lang w:val="ro-RO"/>
        </w:rPr>
        <w:lastRenderedPageBreak/>
        <w:t>Introducere</w:t>
      </w:r>
    </w:p>
    <w:p w14:paraId="535FCCA8" w14:textId="77777777" w:rsidR="00D75761" w:rsidRDefault="00D75761" w:rsidP="00EF6361">
      <w:pPr>
        <w:spacing w:after="120" w:line="360" w:lineRule="auto"/>
        <w:jc w:val="both"/>
        <w:rPr>
          <w:rFonts w:eastAsia="Calibri"/>
          <w:shd w:val="clear" w:color="auto" w:fill="FFFFFF"/>
          <w:lang w:val="ro-RO" w:eastAsia="en-US"/>
        </w:rPr>
      </w:pPr>
    </w:p>
    <w:p w14:paraId="1D3B3A07" w14:textId="77777777" w:rsidR="00EF6361" w:rsidRPr="00531719" w:rsidRDefault="00EF6361" w:rsidP="00EF6361">
      <w:pPr>
        <w:spacing w:after="120" w:line="360" w:lineRule="auto"/>
        <w:jc w:val="both"/>
        <w:rPr>
          <w:rFonts w:eastAsia="Calibri"/>
          <w:shd w:val="clear" w:color="auto" w:fill="FFFFFF"/>
          <w:lang w:val="ro-RO" w:eastAsia="en-US"/>
        </w:rPr>
      </w:pPr>
      <w:r w:rsidRPr="00531719">
        <w:rPr>
          <w:rFonts w:eastAsia="Calibri"/>
          <w:shd w:val="clear" w:color="auto" w:fill="FFFFFF"/>
          <w:lang w:val="ro-RO" w:eastAsia="en-US"/>
        </w:rPr>
        <w:t>Dezvoltarea sectorului alimentare cu apă şi sanitaţie se bazează pe principalul document din sector  - Strategia de alimentare cu apă şi sanitaţie (2014-2028), care vizează îmbunătăţirea politicilor naţionale şi armonizarea cadrului legal în conformitate cu acquis-ul comunitar şi standardele europene.</w:t>
      </w:r>
    </w:p>
    <w:p w14:paraId="042DCEBA" w14:textId="77777777" w:rsidR="00EF6361" w:rsidRPr="00531719" w:rsidRDefault="00EF6361" w:rsidP="00EF6361">
      <w:pPr>
        <w:spacing w:after="120" w:line="360" w:lineRule="auto"/>
        <w:jc w:val="both"/>
        <w:rPr>
          <w:rFonts w:eastAsia="Calibri"/>
          <w:shd w:val="clear" w:color="auto" w:fill="FFFFFF"/>
          <w:lang w:val="ro-RO" w:eastAsia="en-US"/>
        </w:rPr>
      </w:pPr>
      <w:r w:rsidRPr="00531719">
        <w:rPr>
          <w:rFonts w:eastAsia="Calibri"/>
          <w:shd w:val="clear" w:color="auto" w:fill="FFFFFF"/>
          <w:lang w:val="ro-RO" w:eastAsia="en-US"/>
        </w:rPr>
        <w:t>Regionalizarea serviciului public de alimentare cu apă și de canalizare este elementul cheie al politicii de dezvoltare a sectorului. Realizarea cu succes a acestui proces, va conduce, cu siguranță, la îmbunătățirea eficienței infrastructurii și serviciilor locale de apă și canalizare, care sunt fragmenta</w:t>
      </w:r>
      <w:r w:rsidR="00D75761">
        <w:rPr>
          <w:rFonts w:eastAsia="Calibri"/>
          <w:shd w:val="clear" w:color="auto" w:fill="FFFFFF"/>
          <w:lang w:val="ro-RO" w:eastAsia="en-US"/>
        </w:rPr>
        <w:t xml:space="preserve">te și dispersate în prezent, creşterea </w:t>
      </w:r>
      <w:r w:rsidRPr="00531719">
        <w:rPr>
          <w:rFonts w:eastAsia="Calibri"/>
          <w:shd w:val="clear" w:color="auto" w:fill="FFFFFF"/>
          <w:lang w:val="ro-RO" w:eastAsia="en-US"/>
        </w:rPr>
        <w:t xml:space="preserve">calității și </w:t>
      </w:r>
      <w:r w:rsidR="00D75761">
        <w:rPr>
          <w:rFonts w:eastAsia="Calibri"/>
          <w:shd w:val="clear" w:color="auto" w:fill="FFFFFF"/>
          <w:lang w:val="ro-RO" w:eastAsia="en-US"/>
        </w:rPr>
        <w:t>diminuarea</w:t>
      </w:r>
      <w:r w:rsidRPr="00531719">
        <w:rPr>
          <w:rFonts w:eastAsia="Calibri"/>
          <w:shd w:val="clear" w:color="auto" w:fill="FFFFFF"/>
          <w:lang w:val="ro-RO" w:eastAsia="en-US"/>
        </w:rPr>
        <w:t xml:space="preserve"> costurilor, atragerea investițiilor, dezvoltarea strategiei de dezvoltare armonioasă a comunităților locale pe termen lung etc.  </w:t>
      </w:r>
    </w:p>
    <w:p w14:paraId="6C60612D" w14:textId="77777777" w:rsidR="00EF6361" w:rsidRPr="00531719" w:rsidRDefault="00EF6361" w:rsidP="00EF6361">
      <w:pPr>
        <w:spacing w:after="120" w:line="360" w:lineRule="auto"/>
        <w:jc w:val="both"/>
        <w:rPr>
          <w:rFonts w:eastAsia="Calibri"/>
          <w:shd w:val="clear" w:color="auto" w:fill="FFFFFF"/>
          <w:lang w:val="ro-RO" w:eastAsia="en-US"/>
        </w:rPr>
      </w:pPr>
      <w:r w:rsidRPr="00531719">
        <w:rPr>
          <w:rFonts w:eastAsia="Calibri"/>
          <w:shd w:val="clear" w:color="auto" w:fill="FFFFFF"/>
          <w:lang w:val="ro-RO" w:eastAsia="en-US"/>
        </w:rPr>
        <w:t xml:space="preserve">Realizarea politicii naționale de dezvoltare a sectorului are la bază cooperarea inter-municipală în dezvoltarea serviciilor de alimentare cu apă și de canalizare. Acest proces presupune organizarea, în comun, a serviciilor publice de alimentare cu apă și de canalizare și implementarea unor proiecte de infrastructură. În acest scop, întreprinderile municipale se vor reorganiza în societăți comerciale,  vor extinde aria de prestare a serviciilor de alimentare cu apă și canalizare către alte unități administrativ-teritoriale, devenind operatori regionali viabili economic. </w:t>
      </w:r>
    </w:p>
    <w:p w14:paraId="487CF09C" w14:textId="77777777" w:rsidR="00DA28DB" w:rsidRPr="00531719" w:rsidRDefault="00626936" w:rsidP="00EF6361">
      <w:pPr>
        <w:spacing w:after="120" w:line="360" w:lineRule="auto"/>
        <w:jc w:val="both"/>
        <w:rPr>
          <w:rFonts w:eastAsia="Calibri"/>
          <w:shd w:val="clear" w:color="auto" w:fill="FFFFFF"/>
          <w:lang w:val="ro-RO" w:eastAsia="en-US"/>
        </w:rPr>
      </w:pPr>
      <w:r w:rsidRPr="00531719">
        <w:rPr>
          <w:lang w:val="ro-RO"/>
        </w:rPr>
        <w:t>Procesul de regionalizare a demarat în 2010, odată cu înființarea primilor operatori regionali care au regionalizat</w:t>
      </w:r>
      <w:r w:rsidR="00FA0B05">
        <w:rPr>
          <w:lang w:val="ro-RO"/>
        </w:rPr>
        <w:t xml:space="preserve"> </w:t>
      </w:r>
      <w:r w:rsidR="00FF693F">
        <w:rPr>
          <w:lang w:val="ro-RO"/>
        </w:rPr>
        <w:t>gestiunea</w:t>
      </w:r>
      <w:r w:rsidRPr="00531719">
        <w:rPr>
          <w:lang w:val="ro-RO"/>
        </w:rPr>
        <w:t xml:space="preserve"> serviciilor de alimentare cu apă și de canalizare. În ultimii ani,</w:t>
      </w:r>
      <w:r w:rsidR="00DA28DB" w:rsidRPr="00531719">
        <w:rPr>
          <w:lang w:val="ro-RO"/>
        </w:rPr>
        <w:t xml:space="preserve"> un număr tot mai mare de consilii locale au </w:t>
      </w:r>
      <w:r w:rsidRPr="00531719">
        <w:rPr>
          <w:lang w:val="ro-RO"/>
        </w:rPr>
        <w:t xml:space="preserve">conștientizat necesitatea </w:t>
      </w:r>
      <w:r w:rsidR="00FF693F">
        <w:rPr>
          <w:lang w:val="ro-RO"/>
        </w:rPr>
        <w:t>gestiunea</w:t>
      </w:r>
      <w:r w:rsidR="00FA0B05">
        <w:rPr>
          <w:lang w:val="ro-RO"/>
        </w:rPr>
        <w:t xml:space="preserve"> </w:t>
      </w:r>
      <w:r w:rsidR="00A66F83" w:rsidRPr="00531719">
        <w:rPr>
          <w:lang w:val="ro-RO"/>
        </w:rPr>
        <w:t xml:space="preserve">serviciului de alimentare cu apă și de canalizare </w:t>
      </w:r>
      <w:r w:rsidRPr="00531719">
        <w:rPr>
          <w:lang w:val="ro-RO"/>
        </w:rPr>
        <w:t>în comun cu a</w:t>
      </w:r>
      <w:r w:rsidR="00A66F83" w:rsidRPr="00531719">
        <w:rPr>
          <w:lang w:val="ro-RO"/>
        </w:rPr>
        <w:t>lte unități administrativ-terit</w:t>
      </w:r>
      <w:r w:rsidRPr="00531719">
        <w:rPr>
          <w:lang w:val="ro-RO"/>
        </w:rPr>
        <w:t>oriale</w:t>
      </w:r>
      <w:r w:rsidR="00A66F83" w:rsidRPr="00531719">
        <w:rPr>
          <w:lang w:val="ro-RO"/>
        </w:rPr>
        <w:t>.</w:t>
      </w:r>
      <w:r w:rsidR="00FA0B05">
        <w:rPr>
          <w:lang w:val="ro-RO"/>
        </w:rPr>
        <w:t xml:space="preserve"> </w:t>
      </w:r>
      <w:r w:rsidR="00A66F83" w:rsidRPr="00531719">
        <w:rPr>
          <w:lang w:val="ro-RO"/>
        </w:rPr>
        <w:t>În timpul apropiat, aceste autorități publice locale vor demara</w:t>
      </w:r>
      <w:r w:rsidR="00FA0B05">
        <w:rPr>
          <w:lang w:val="ro-RO"/>
        </w:rPr>
        <w:t xml:space="preserve"> </w:t>
      </w:r>
      <w:r w:rsidR="00A66F83" w:rsidRPr="00531719">
        <w:rPr>
          <w:lang w:val="ro-RO"/>
        </w:rPr>
        <w:t xml:space="preserve">procesul de regionalizare a serviciului de alimentare cu apă și de canalizare. </w:t>
      </w:r>
      <w:r w:rsidR="00DA28DB" w:rsidRPr="00531719">
        <w:rPr>
          <w:lang w:val="ro-RO"/>
        </w:rPr>
        <w:t xml:space="preserve">Prin urmare este, în mod evident, nevoie de un ghid </w:t>
      </w:r>
      <w:r w:rsidR="00284073" w:rsidRPr="00531719">
        <w:rPr>
          <w:lang w:val="ro-RO"/>
        </w:rPr>
        <w:t xml:space="preserve">pentru autoritățile publice locale privind implementarea cadrului instituțional de regionalizare a serviciului de alimentare cu apă și de canalizare. </w:t>
      </w:r>
    </w:p>
    <w:p w14:paraId="7C2774D9" w14:textId="77777777" w:rsidR="000C40F1" w:rsidRPr="00531719" w:rsidRDefault="000C40F1" w:rsidP="00932D9C">
      <w:pPr>
        <w:spacing w:line="360" w:lineRule="auto"/>
        <w:jc w:val="both"/>
        <w:rPr>
          <w:lang w:val="ro-RO"/>
        </w:rPr>
      </w:pPr>
      <w:r w:rsidRPr="00531719">
        <w:rPr>
          <w:lang w:val="ro-RO"/>
        </w:rPr>
        <w:t xml:space="preserve">Prezentul Ghid este destinat autorităților publice locale, </w:t>
      </w:r>
      <w:r w:rsidR="00387630" w:rsidRPr="00531719">
        <w:rPr>
          <w:lang w:val="ro-RO"/>
        </w:rPr>
        <w:t xml:space="preserve">companiilor care furnizează/prestează serviciul public de alimentare cu apă și de canalizare, </w:t>
      </w:r>
      <w:r w:rsidRPr="00531719">
        <w:rPr>
          <w:lang w:val="ro-RO"/>
        </w:rPr>
        <w:t xml:space="preserve">precum și </w:t>
      </w:r>
      <w:r w:rsidR="00302510" w:rsidRPr="00531719">
        <w:rPr>
          <w:lang w:val="ro-RO"/>
        </w:rPr>
        <w:t xml:space="preserve">experților implicați în </w:t>
      </w:r>
      <w:r w:rsidRPr="00531719">
        <w:rPr>
          <w:lang w:val="ro-RO"/>
        </w:rPr>
        <w:t>politica națională de dezvoltare a sectorului de alimentare cu apă și sanitație.</w:t>
      </w:r>
    </w:p>
    <w:p w14:paraId="10BAA36B" w14:textId="77777777" w:rsidR="000C40F1" w:rsidRPr="00531719" w:rsidRDefault="000C40F1" w:rsidP="00932D9C">
      <w:pPr>
        <w:spacing w:line="360" w:lineRule="auto"/>
        <w:jc w:val="both"/>
        <w:rPr>
          <w:lang w:val="ro-RO"/>
        </w:rPr>
      </w:pPr>
      <w:r w:rsidRPr="00531719">
        <w:rPr>
          <w:lang w:val="ro-RO"/>
        </w:rPr>
        <w:t xml:space="preserve">Scopul </w:t>
      </w:r>
      <w:r w:rsidR="00367B1D" w:rsidRPr="00531719">
        <w:rPr>
          <w:lang w:val="ro-RO"/>
        </w:rPr>
        <w:t xml:space="preserve">acestui Ghid constă în </w:t>
      </w:r>
      <w:r w:rsidR="00113A71" w:rsidRPr="00531719">
        <w:rPr>
          <w:lang w:val="ro-RO"/>
        </w:rPr>
        <w:t>prezentarea unor informații clare privind cadrul legal și etapele</w:t>
      </w:r>
      <w:r w:rsidRPr="00531719">
        <w:rPr>
          <w:lang w:val="ro-RO"/>
        </w:rPr>
        <w:t xml:space="preserve"> care trebuie pa</w:t>
      </w:r>
      <w:r w:rsidR="00367B1D" w:rsidRPr="00531719">
        <w:rPr>
          <w:lang w:val="ro-RO"/>
        </w:rPr>
        <w:t>rcurse pentru crearea</w:t>
      </w:r>
      <w:r w:rsidRPr="00531719">
        <w:rPr>
          <w:lang w:val="ro-RO"/>
        </w:rPr>
        <w:t xml:space="preserve"> unui operator regional şi realizarea unui sector al serviciilor de alimentare cu apă şi de canalizare care s</w:t>
      </w:r>
      <w:r w:rsidR="00367B1D" w:rsidRPr="00531719">
        <w:rPr>
          <w:lang w:val="ro-RO"/>
        </w:rPr>
        <w:t>ă funcţioneze eficient</w:t>
      </w:r>
      <w:r w:rsidR="008F0F48" w:rsidRPr="00531719">
        <w:rPr>
          <w:lang w:val="ro-RO"/>
        </w:rPr>
        <w:t xml:space="preserve"> în sistem regional</w:t>
      </w:r>
      <w:r w:rsidRPr="00531719">
        <w:rPr>
          <w:lang w:val="ro-RO"/>
        </w:rPr>
        <w:t xml:space="preserve">. </w:t>
      </w:r>
      <w:r w:rsidR="00113A71" w:rsidRPr="00531719">
        <w:rPr>
          <w:lang w:val="ro-RO"/>
        </w:rPr>
        <w:t>Este esențial</w:t>
      </w:r>
      <w:r w:rsidR="00FF693F">
        <w:rPr>
          <w:lang w:val="ro-RO"/>
        </w:rPr>
        <w:t xml:space="preserve">, </w:t>
      </w:r>
      <w:r w:rsidR="00FF693F">
        <w:rPr>
          <w:lang w:val="ro-RO"/>
        </w:rPr>
        <w:lastRenderedPageBreak/>
        <w:t>ca</w:t>
      </w:r>
      <w:r w:rsidR="00113A71" w:rsidRPr="00531719">
        <w:rPr>
          <w:lang w:val="ro-RO"/>
        </w:rPr>
        <w:t xml:space="preserve"> în procesul de pregătire </w:t>
      </w:r>
      <w:r w:rsidR="00AB2249" w:rsidRPr="00531719">
        <w:rPr>
          <w:lang w:val="ro-RO"/>
        </w:rPr>
        <w:t>a structurii instituționale a operatorului regional,  toate aspectele să fie clare pentru toate părțile participante.</w:t>
      </w:r>
    </w:p>
    <w:p w14:paraId="631BF9A4" w14:textId="77777777" w:rsidR="00F62C5C" w:rsidRPr="00531719" w:rsidRDefault="00F62C5C" w:rsidP="00932D9C">
      <w:pPr>
        <w:pStyle w:val="ListParagraph"/>
        <w:spacing w:before="0" w:line="360" w:lineRule="auto"/>
        <w:ind w:left="0" w:firstLine="0"/>
        <w:rPr>
          <w:rFonts w:ascii="Times New Roman" w:hAnsi="Times New Roman"/>
          <w:sz w:val="24"/>
          <w:szCs w:val="24"/>
          <w:lang w:val="ro-RO"/>
        </w:rPr>
      </w:pPr>
      <w:r w:rsidRPr="00531719">
        <w:rPr>
          <w:rFonts w:ascii="Times New Roman" w:hAnsi="Times New Roman"/>
          <w:sz w:val="24"/>
          <w:szCs w:val="24"/>
          <w:lang w:val="ro-RO"/>
        </w:rPr>
        <w:t>Ghidul este elaborat în conformitate cu cadrul legal existent în Republica Moldova.</w:t>
      </w:r>
      <w:r w:rsidR="00B75958" w:rsidRPr="00531719">
        <w:rPr>
          <w:rFonts w:ascii="Times New Roman" w:hAnsi="Times New Roman"/>
          <w:sz w:val="24"/>
          <w:szCs w:val="24"/>
          <w:lang w:val="ro-RO"/>
        </w:rPr>
        <w:t xml:space="preserve"> Principalul document îl reprezintă Ordinul Ministerului Mediului pentru aprobarea Conceptului de regionalizare a serviciului public de alimentare cu apă și de canalizare și Ghidului privind regionalizarea serviciului public de alimentare cu apă și de canalizare nr. 122 din 04.12.2015.</w:t>
      </w:r>
    </w:p>
    <w:p w14:paraId="4344E424" w14:textId="77777777" w:rsidR="00F62C5C" w:rsidRPr="00531719" w:rsidRDefault="00F62C5C" w:rsidP="00932D9C">
      <w:pPr>
        <w:spacing w:line="360" w:lineRule="auto"/>
        <w:jc w:val="both"/>
        <w:rPr>
          <w:rFonts w:eastAsia="Calibri"/>
          <w:shd w:val="clear" w:color="auto" w:fill="FFFFFF"/>
          <w:lang w:val="ro-RO" w:eastAsia="en-US"/>
        </w:rPr>
      </w:pPr>
      <w:r w:rsidRPr="00531719">
        <w:rPr>
          <w:lang w:val="ro-RO"/>
        </w:rPr>
        <w:t xml:space="preserve">De asemenea, prezentul Ghid </w:t>
      </w:r>
      <w:r w:rsidR="007A41C4" w:rsidRPr="00531719">
        <w:rPr>
          <w:lang w:val="ro-RO"/>
        </w:rPr>
        <w:t xml:space="preserve">are la bază experiența raionului Cahul </w:t>
      </w:r>
      <w:r w:rsidR="00FF693F">
        <w:rPr>
          <w:lang w:val="ro-RO"/>
        </w:rPr>
        <w:t>privind</w:t>
      </w:r>
      <w:r w:rsidRPr="00531719">
        <w:rPr>
          <w:lang w:val="ro-RO"/>
        </w:rPr>
        <w:t xml:space="preserve"> implementarea procesului de regionalizare a serviciului de alimentare cu apă ș</w:t>
      </w:r>
      <w:r w:rsidR="007A41C4" w:rsidRPr="00531719">
        <w:rPr>
          <w:lang w:val="ro-RO"/>
        </w:rPr>
        <w:t>i de canalizare</w:t>
      </w:r>
      <w:r w:rsidRPr="00531719">
        <w:rPr>
          <w:lang w:val="ro-RO"/>
        </w:rPr>
        <w:t xml:space="preserve">. </w:t>
      </w:r>
      <w:r w:rsidR="007A41C4" w:rsidRPr="00531719">
        <w:rPr>
          <w:lang w:val="ro-RO"/>
        </w:rPr>
        <w:t>A</w:t>
      </w:r>
      <w:r w:rsidR="00B75958" w:rsidRPr="00531719">
        <w:rPr>
          <w:lang w:val="ro-RO"/>
        </w:rPr>
        <w:t>utoritățile</w:t>
      </w:r>
      <w:r w:rsidR="007A41C4" w:rsidRPr="00531719">
        <w:rPr>
          <w:lang w:val="ro-RO"/>
        </w:rPr>
        <w:t xml:space="preserve"> publice locale din raionul Cahul au beneficiat de asistență acordată prin </w:t>
      </w:r>
      <w:r w:rsidR="007A41C4" w:rsidRPr="00531719">
        <w:rPr>
          <w:rFonts w:eastAsia="Calibri"/>
          <w:shd w:val="clear" w:color="auto" w:fill="FFFFFF"/>
          <w:lang w:val="ro-RO" w:eastAsia="en-US"/>
        </w:rPr>
        <w:t>p</w:t>
      </w:r>
      <w:r w:rsidRPr="00531719">
        <w:rPr>
          <w:rFonts w:eastAsia="Calibri"/>
          <w:shd w:val="clear" w:color="auto" w:fill="FFFFFF"/>
          <w:lang w:val="ro-RO" w:eastAsia="en-US"/>
        </w:rPr>
        <w:t>roiectul „Modernizarea serviciilor publice locale în Republica Moldova” implementat de Agenția de Cooperare Internațională a Germaniei (GIZ)</w:t>
      </w:r>
      <w:r w:rsidR="007A41C4" w:rsidRPr="00531719">
        <w:rPr>
          <w:rFonts w:eastAsia="Calibri"/>
          <w:shd w:val="clear" w:color="auto" w:fill="FFFFFF"/>
          <w:lang w:val="ro-RO" w:eastAsia="en-US"/>
        </w:rPr>
        <w:t>.</w:t>
      </w:r>
    </w:p>
    <w:p w14:paraId="44F11192" w14:textId="77777777" w:rsidR="00FF2141" w:rsidRPr="00531719" w:rsidRDefault="00FF2141" w:rsidP="00932D9C">
      <w:pPr>
        <w:spacing w:line="360" w:lineRule="auto"/>
        <w:jc w:val="both"/>
        <w:rPr>
          <w:lang w:val="ro-RO"/>
        </w:rPr>
      </w:pPr>
    </w:p>
    <w:p w14:paraId="6F3BD55E" w14:textId="77777777" w:rsidR="000C40F1" w:rsidRPr="00531719" w:rsidRDefault="000C40F1" w:rsidP="00932D9C">
      <w:pPr>
        <w:autoSpaceDE w:val="0"/>
        <w:autoSpaceDN w:val="0"/>
        <w:adjustRightInd w:val="0"/>
        <w:spacing w:before="120" w:line="360" w:lineRule="auto"/>
        <w:jc w:val="both"/>
        <w:rPr>
          <w:lang w:val="ro-RO"/>
        </w:rPr>
      </w:pPr>
    </w:p>
    <w:p w14:paraId="6575745A" w14:textId="77777777" w:rsidR="000C40F1" w:rsidRPr="00531719" w:rsidRDefault="000C40F1" w:rsidP="00932D9C">
      <w:pPr>
        <w:autoSpaceDE w:val="0"/>
        <w:autoSpaceDN w:val="0"/>
        <w:adjustRightInd w:val="0"/>
        <w:spacing w:before="120" w:line="360" w:lineRule="auto"/>
        <w:jc w:val="both"/>
        <w:rPr>
          <w:lang w:val="ro-RO"/>
        </w:rPr>
      </w:pPr>
    </w:p>
    <w:p w14:paraId="65FD8E9D" w14:textId="77777777" w:rsidR="000C40F1" w:rsidRPr="00531719" w:rsidRDefault="000C40F1" w:rsidP="00932D9C">
      <w:pPr>
        <w:autoSpaceDE w:val="0"/>
        <w:autoSpaceDN w:val="0"/>
        <w:adjustRightInd w:val="0"/>
        <w:spacing w:before="120" w:line="360" w:lineRule="auto"/>
        <w:jc w:val="both"/>
        <w:rPr>
          <w:lang w:val="ro-RO"/>
        </w:rPr>
      </w:pPr>
    </w:p>
    <w:p w14:paraId="4B5508C8" w14:textId="77777777" w:rsidR="000C40F1" w:rsidRPr="00531719" w:rsidRDefault="000C40F1" w:rsidP="00932D9C">
      <w:pPr>
        <w:autoSpaceDE w:val="0"/>
        <w:autoSpaceDN w:val="0"/>
        <w:adjustRightInd w:val="0"/>
        <w:spacing w:before="120" w:line="360" w:lineRule="auto"/>
        <w:jc w:val="both"/>
        <w:rPr>
          <w:lang w:val="ro-RO"/>
        </w:rPr>
      </w:pPr>
    </w:p>
    <w:p w14:paraId="183EC224" w14:textId="77777777" w:rsidR="000C40F1" w:rsidRPr="00531719" w:rsidRDefault="000C40F1" w:rsidP="00932D9C">
      <w:pPr>
        <w:autoSpaceDE w:val="0"/>
        <w:autoSpaceDN w:val="0"/>
        <w:adjustRightInd w:val="0"/>
        <w:spacing w:before="120" w:line="360" w:lineRule="auto"/>
        <w:jc w:val="both"/>
        <w:rPr>
          <w:lang w:val="ro-RO"/>
        </w:rPr>
      </w:pPr>
    </w:p>
    <w:p w14:paraId="3AAA9E9E" w14:textId="77777777" w:rsidR="000C40F1" w:rsidRPr="00531719" w:rsidRDefault="000C40F1" w:rsidP="00932D9C">
      <w:pPr>
        <w:autoSpaceDE w:val="0"/>
        <w:autoSpaceDN w:val="0"/>
        <w:adjustRightInd w:val="0"/>
        <w:spacing w:before="120" w:line="360" w:lineRule="auto"/>
        <w:jc w:val="both"/>
        <w:rPr>
          <w:lang w:val="ro-RO"/>
        </w:rPr>
      </w:pPr>
    </w:p>
    <w:p w14:paraId="3E93EE70" w14:textId="77777777" w:rsidR="000C40F1" w:rsidRPr="00531719" w:rsidRDefault="000C40F1" w:rsidP="00932D9C">
      <w:pPr>
        <w:autoSpaceDE w:val="0"/>
        <w:autoSpaceDN w:val="0"/>
        <w:adjustRightInd w:val="0"/>
        <w:spacing w:before="120" w:line="360" w:lineRule="auto"/>
        <w:jc w:val="both"/>
        <w:rPr>
          <w:lang w:val="ro-RO"/>
        </w:rPr>
      </w:pPr>
    </w:p>
    <w:p w14:paraId="4C2F0CC3" w14:textId="77777777" w:rsidR="00422B25" w:rsidRPr="00531719" w:rsidRDefault="00422B25">
      <w:pPr>
        <w:spacing w:after="200" w:line="276" w:lineRule="auto"/>
        <w:rPr>
          <w:lang w:val="ro-RO"/>
        </w:rPr>
      </w:pPr>
      <w:r w:rsidRPr="00531719">
        <w:rPr>
          <w:lang w:val="ro-RO"/>
        </w:rPr>
        <w:br w:type="page"/>
      </w:r>
    </w:p>
    <w:p w14:paraId="44097905" w14:textId="77777777" w:rsidR="00F33D7C" w:rsidRPr="008101B3" w:rsidRDefault="00F33D7C" w:rsidP="00D75761">
      <w:pPr>
        <w:pStyle w:val="Heading1"/>
        <w:rPr>
          <w:rFonts w:ascii="Times New Roman" w:hAnsi="Times New Roman"/>
          <w:color w:val="0070C0"/>
          <w:sz w:val="28"/>
          <w:szCs w:val="28"/>
          <w:lang w:val="ro-RO"/>
        </w:rPr>
      </w:pPr>
      <w:bookmarkStart w:id="0" w:name="_Toc8607522"/>
      <w:r w:rsidRPr="008101B3">
        <w:rPr>
          <w:rFonts w:ascii="Times New Roman" w:hAnsi="Times New Roman"/>
          <w:color w:val="0070C0"/>
          <w:sz w:val="28"/>
          <w:szCs w:val="28"/>
          <w:lang w:val="ro-RO"/>
        </w:rPr>
        <w:lastRenderedPageBreak/>
        <w:t>Cadrul legal</w:t>
      </w:r>
      <w:bookmarkEnd w:id="0"/>
    </w:p>
    <w:p w14:paraId="3A748909" w14:textId="77777777" w:rsidR="00F33D7C" w:rsidRPr="00531719" w:rsidRDefault="00F33D7C" w:rsidP="00932D9C">
      <w:pPr>
        <w:pStyle w:val="p13"/>
        <w:spacing w:before="0" w:beforeAutospacing="0" w:after="0" w:afterAutospacing="0" w:line="360" w:lineRule="auto"/>
        <w:rPr>
          <w:b/>
          <w:lang w:val="ro-RO"/>
        </w:rPr>
      </w:pPr>
    </w:p>
    <w:p w14:paraId="23B9FE68" w14:textId="77777777" w:rsidR="00656783" w:rsidRPr="00531719" w:rsidRDefault="00F33D7C" w:rsidP="003D15EA">
      <w:pPr>
        <w:pStyle w:val="ListParagraph"/>
        <w:numPr>
          <w:ilvl w:val="0"/>
          <w:numId w:val="3"/>
        </w:numPr>
        <w:spacing w:before="0" w:after="200" w:line="360" w:lineRule="auto"/>
        <w:ind w:left="0" w:firstLine="0"/>
        <w:rPr>
          <w:rFonts w:ascii="Times New Roman" w:hAnsi="Times New Roman"/>
          <w:sz w:val="24"/>
          <w:szCs w:val="24"/>
          <w:lang w:val="ro-RO"/>
        </w:rPr>
      </w:pPr>
      <w:r w:rsidRPr="00531719">
        <w:rPr>
          <w:rFonts w:ascii="Times New Roman" w:hAnsi="Times New Roman"/>
          <w:iCs/>
          <w:sz w:val="24"/>
          <w:szCs w:val="24"/>
          <w:lang w:val="ro-RO"/>
        </w:rPr>
        <w:t xml:space="preserve">Legea </w:t>
      </w:r>
      <w:r w:rsidRPr="00531719">
        <w:rPr>
          <w:rFonts w:ascii="Times New Roman" w:hAnsi="Times New Roman"/>
          <w:bCs/>
          <w:sz w:val="24"/>
          <w:szCs w:val="24"/>
          <w:lang w:val="ro-RO"/>
        </w:rPr>
        <w:t xml:space="preserve">privind administraţia publică locală nr. </w:t>
      </w:r>
      <w:r w:rsidRPr="00531719">
        <w:rPr>
          <w:rFonts w:ascii="Times New Roman" w:hAnsi="Times New Roman"/>
          <w:sz w:val="24"/>
          <w:szCs w:val="24"/>
          <w:lang w:val="ro-RO"/>
        </w:rPr>
        <w:t>436 din 28.12.2006, publicată în Monitorul Oficial al Republicii Moldova nr. 32-35 din 09.03.2007.</w:t>
      </w:r>
    </w:p>
    <w:p w14:paraId="316190FB" w14:textId="77777777" w:rsidR="00656783" w:rsidRPr="00531719" w:rsidRDefault="00656783" w:rsidP="003D15EA">
      <w:pPr>
        <w:pStyle w:val="ListParagraph"/>
        <w:numPr>
          <w:ilvl w:val="0"/>
          <w:numId w:val="3"/>
        </w:numPr>
        <w:spacing w:before="0" w:after="200" w:line="360" w:lineRule="auto"/>
        <w:ind w:left="0" w:firstLine="0"/>
        <w:rPr>
          <w:rFonts w:ascii="Times New Roman" w:hAnsi="Times New Roman"/>
          <w:sz w:val="24"/>
          <w:szCs w:val="24"/>
          <w:lang w:val="ro-RO"/>
        </w:rPr>
      </w:pPr>
      <w:r w:rsidRPr="00531719">
        <w:rPr>
          <w:rFonts w:ascii="Times New Roman" w:hAnsi="Times New Roman"/>
          <w:bCs/>
          <w:sz w:val="24"/>
          <w:szCs w:val="24"/>
          <w:lang w:val="ro-RO"/>
        </w:rPr>
        <w:t xml:space="preserve">Legea privind descentralizarea administrativă nr. 435 din 28.12.2006, </w:t>
      </w:r>
      <w:r w:rsidRPr="00531719">
        <w:rPr>
          <w:rFonts w:ascii="Times New Roman" w:hAnsi="Times New Roman"/>
          <w:sz w:val="24"/>
          <w:szCs w:val="24"/>
          <w:lang w:val="ro-RO"/>
        </w:rPr>
        <w:t>publicată în Monitorul Oficial al Republicii Moldova nr. 29-31 din 02.03.2007</w:t>
      </w:r>
      <w:r w:rsidRPr="00531719">
        <w:rPr>
          <w:rFonts w:ascii="Times New Roman" w:hAnsi="Times New Roman"/>
          <w:bCs/>
          <w:sz w:val="24"/>
          <w:szCs w:val="24"/>
          <w:lang w:val="ro-RO"/>
        </w:rPr>
        <w:t>;</w:t>
      </w:r>
    </w:p>
    <w:p w14:paraId="0703C5AD" w14:textId="77777777" w:rsidR="00F33D7C" w:rsidRPr="00531719" w:rsidRDefault="00F33D7C" w:rsidP="003D15EA">
      <w:pPr>
        <w:pStyle w:val="ListParagraph"/>
        <w:numPr>
          <w:ilvl w:val="0"/>
          <w:numId w:val="3"/>
        </w:numPr>
        <w:spacing w:before="0" w:after="200" w:line="360" w:lineRule="auto"/>
        <w:ind w:left="0" w:firstLine="0"/>
        <w:rPr>
          <w:rFonts w:ascii="Times New Roman" w:hAnsi="Times New Roman"/>
          <w:iCs/>
          <w:sz w:val="24"/>
          <w:szCs w:val="24"/>
          <w:lang w:val="ro-RO"/>
        </w:rPr>
      </w:pPr>
      <w:r w:rsidRPr="00531719">
        <w:rPr>
          <w:rFonts w:ascii="Times New Roman" w:hAnsi="Times New Roman"/>
          <w:iCs/>
          <w:sz w:val="24"/>
          <w:szCs w:val="24"/>
          <w:lang w:val="ro-RO"/>
        </w:rPr>
        <w:t>Legea privind finanţele publice locale nr. 397-XV din 16.10.2003, publicată în Monitorul Oficial al Republicii Moldova nr. 248/253 din 16.10.2003.</w:t>
      </w:r>
    </w:p>
    <w:p w14:paraId="36C3452E" w14:textId="77777777" w:rsidR="00F33D7C" w:rsidRPr="00531719" w:rsidRDefault="00F33D7C" w:rsidP="003D15EA">
      <w:pPr>
        <w:pStyle w:val="ListParagraph"/>
        <w:numPr>
          <w:ilvl w:val="0"/>
          <w:numId w:val="3"/>
        </w:numPr>
        <w:spacing w:before="0" w:after="200" w:line="360" w:lineRule="auto"/>
        <w:ind w:left="0" w:firstLine="0"/>
        <w:rPr>
          <w:rFonts w:ascii="Times New Roman" w:hAnsi="Times New Roman"/>
          <w:bCs/>
          <w:sz w:val="24"/>
          <w:szCs w:val="24"/>
          <w:lang w:val="ro-RO"/>
        </w:rPr>
      </w:pPr>
      <w:r w:rsidRPr="00531719">
        <w:rPr>
          <w:rFonts w:ascii="Times New Roman" w:hAnsi="Times New Roman"/>
          <w:bCs/>
          <w:sz w:val="24"/>
          <w:szCs w:val="24"/>
          <w:lang w:val="ro-RO"/>
        </w:rPr>
        <w:t xml:space="preserve">Legea serviciilor publice de gospodărie comunală nr. 1402-XV din 24.10.2002, publicată în Monitorul Oficial al Republicii Moldova </w:t>
      </w:r>
      <w:r w:rsidRPr="00531719">
        <w:rPr>
          <w:rFonts w:ascii="Times New Roman" w:hAnsi="Times New Roman"/>
          <w:iCs/>
          <w:sz w:val="24"/>
          <w:szCs w:val="24"/>
          <w:lang w:val="ro-RO"/>
        </w:rPr>
        <w:t>nr.14-17/49 din 07.02.2003.</w:t>
      </w:r>
    </w:p>
    <w:p w14:paraId="7C41CC8D" w14:textId="77777777" w:rsidR="00F33D7C" w:rsidRPr="00531719" w:rsidRDefault="00F33D7C" w:rsidP="003D15EA">
      <w:pPr>
        <w:pStyle w:val="ListParagraph"/>
        <w:numPr>
          <w:ilvl w:val="0"/>
          <w:numId w:val="3"/>
        </w:numPr>
        <w:spacing w:before="0" w:after="200" w:line="360" w:lineRule="auto"/>
        <w:ind w:left="0" w:firstLine="0"/>
        <w:rPr>
          <w:rFonts w:ascii="Times New Roman" w:hAnsi="Times New Roman"/>
          <w:sz w:val="24"/>
          <w:szCs w:val="24"/>
          <w:lang w:val="ro-RO" w:eastAsia="de-DE"/>
        </w:rPr>
      </w:pPr>
      <w:r w:rsidRPr="00531719">
        <w:rPr>
          <w:rFonts w:ascii="Times New Roman" w:hAnsi="Times New Roman"/>
          <w:sz w:val="24"/>
          <w:szCs w:val="24"/>
          <w:lang w:val="ro-RO" w:eastAsia="de-DE"/>
        </w:rPr>
        <w:t xml:space="preserve">Legea privind serviciul public de alimentare cu apă şi de canalizare nr. 303 din 13 decembrie 2013, </w:t>
      </w:r>
      <w:r w:rsidRPr="00531719">
        <w:rPr>
          <w:rFonts w:ascii="Times New Roman" w:hAnsi="Times New Roman"/>
          <w:bCs/>
          <w:sz w:val="24"/>
          <w:szCs w:val="24"/>
          <w:lang w:val="ro-RO"/>
        </w:rPr>
        <w:t xml:space="preserve">publicată în Monitorul Oficial al Republicii Moldova </w:t>
      </w:r>
      <w:r w:rsidRPr="00531719">
        <w:rPr>
          <w:rFonts w:ascii="Times New Roman" w:hAnsi="Times New Roman"/>
          <w:iCs/>
          <w:sz w:val="24"/>
          <w:szCs w:val="24"/>
          <w:lang w:val="ro-RO"/>
        </w:rPr>
        <w:t>nr. 60-65 din 14.03.2014.</w:t>
      </w:r>
    </w:p>
    <w:p w14:paraId="03512B12" w14:textId="77777777" w:rsidR="00F33D7C" w:rsidRPr="00531719" w:rsidRDefault="00F33D7C" w:rsidP="003D15EA">
      <w:pPr>
        <w:pStyle w:val="ListParagraph"/>
        <w:numPr>
          <w:ilvl w:val="0"/>
          <w:numId w:val="3"/>
        </w:numPr>
        <w:spacing w:before="0" w:after="200" w:line="360" w:lineRule="auto"/>
        <w:ind w:left="0" w:firstLine="0"/>
        <w:rPr>
          <w:rFonts w:ascii="Times New Roman" w:hAnsi="Times New Roman"/>
          <w:sz w:val="24"/>
          <w:szCs w:val="24"/>
          <w:lang w:val="ro-RO"/>
        </w:rPr>
      </w:pPr>
      <w:r w:rsidRPr="00531719">
        <w:rPr>
          <w:rFonts w:ascii="Times New Roman" w:hAnsi="Times New Roman"/>
          <w:sz w:val="24"/>
          <w:szCs w:val="24"/>
          <w:lang w:val="ro-RO"/>
        </w:rPr>
        <w:t xml:space="preserve">Codul civil al Republicii Moldova nr. 1107-XV din 6 iunie 2002, </w:t>
      </w:r>
      <w:r w:rsidRPr="00531719">
        <w:rPr>
          <w:rFonts w:ascii="Times New Roman" w:hAnsi="Times New Roman"/>
          <w:bCs/>
          <w:sz w:val="24"/>
          <w:szCs w:val="24"/>
          <w:lang w:val="ro-RO"/>
        </w:rPr>
        <w:t xml:space="preserve">publicat în Monitorul Oficial al Republicii Moldova </w:t>
      </w:r>
      <w:r w:rsidRPr="00531719">
        <w:rPr>
          <w:rFonts w:ascii="Times New Roman" w:hAnsi="Times New Roman"/>
          <w:iCs/>
          <w:sz w:val="24"/>
          <w:szCs w:val="24"/>
          <w:lang w:val="ro-RO"/>
        </w:rPr>
        <w:t>nr. 82-86 din 22.06.2002.</w:t>
      </w:r>
    </w:p>
    <w:p w14:paraId="5BEE101A" w14:textId="77777777" w:rsidR="00F33D7C" w:rsidRPr="00531719" w:rsidRDefault="00F33D7C" w:rsidP="003D15EA">
      <w:pPr>
        <w:pStyle w:val="ListParagraph"/>
        <w:numPr>
          <w:ilvl w:val="0"/>
          <w:numId w:val="3"/>
        </w:numPr>
        <w:spacing w:before="0" w:after="200" w:line="360" w:lineRule="auto"/>
        <w:ind w:left="0" w:firstLine="0"/>
        <w:rPr>
          <w:rFonts w:ascii="Times New Roman" w:hAnsi="Times New Roman"/>
          <w:sz w:val="24"/>
          <w:szCs w:val="24"/>
          <w:lang w:val="ro-RO"/>
        </w:rPr>
      </w:pPr>
      <w:r w:rsidRPr="00531719">
        <w:rPr>
          <w:rFonts w:ascii="Times New Roman" w:hAnsi="Times New Roman"/>
          <w:sz w:val="24"/>
          <w:szCs w:val="24"/>
          <w:lang w:val="ro-RO"/>
        </w:rPr>
        <w:t xml:space="preserve">Legea privind societăţile pe acţiuni nr. 1134-XIII din 02.04.1997, </w:t>
      </w:r>
      <w:r w:rsidRPr="00531719">
        <w:rPr>
          <w:rFonts w:ascii="Times New Roman" w:hAnsi="Times New Roman"/>
          <w:bCs/>
          <w:sz w:val="24"/>
          <w:szCs w:val="24"/>
          <w:lang w:val="ro-RO"/>
        </w:rPr>
        <w:t xml:space="preserve">publicată în Monitorul Oficial al Republicii Moldova </w:t>
      </w:r>
      <w:r w:rsidRPr="00531719">
        <w:rPr>
          <w:rFonts w:ascii="Times New Roman" w:hAnsi="Times New Roman"/>
          <w:iCs/>
          <w:sz w:val="24"/>
          <w:szCs w:val="24"/>
          <w:lang w:val="ro-RO"/>
        </w:rPr>
        <w:t>nr. 38-39 din 12.06.1997.</w:t>
      </w:r>
    </w:p>
    <w:p w14:paraId="56ECA8FC" w14:textId="77777777" w:rsidR="00F33D7C" w:rsidRPr="00531719" w:rsidRDefault="00F33D7C" w:rsidP="003D15EA">
      <w:pPr>
        <w:pStyle w:val="ListParagraph"/>
        <w:numPr>
          <w:ilvl w:val="0"/>
          <w:numId w:val="3"/>
        </w:numPr>
        <w:spacing w:before="0" w:after="200" w:line="360" w:lineRule="auto"/>
        <w:ind w:left="0" w:firstLine="0"/>
        <w:rPr>
          <w:rFonts w:ascii="Times New Roman" w:hAnsi="Times New Roman"/>
          <w:sz w:val="24"/>
          <w:szCs w:val="24"/>
          <w:lang w:val="ro-RO"/>
        </w:rPr>
      </w:pPr>
      <w:r w:rsidRPr="00531719">
        <w:rPr>
          <w:rFonts w:ascii="Times New Roman" w:hAnsi="Times New Roman"/>
          <w:iCs/>
          <w:sz w:val="24"/>
          <w:szCs w:val="24"/>
          <w:lang w:val="ro-RO"/>
        </w:rPr>
        <w:t xml:space="preserve">Legea privind societățile cu răspundere limitată nr. 135 din 14.06.2007, </w:t>
      </w:r>
      <w:r w:rsidRPr="00531719">
        <w:rPr>
          <w:rFonts w:ascii="Times New Roman" w:hAnsi="Times New Roman"/>
          <w:bCs/>
          <w:sz w:val="24"/>
          <w:szCs w:val="24"/>
          <w:lang w:val="ro-RO"/>
        </w:rPr>
        <w:t xml:space="preserve">publicată în Monitorul Oficial al Republicii Moldova </w:t>
      </w:r>
      <w:r w:rsidRPr="00531719">
        <w:rPr>
          <w:rFonts w:ascii="Times New Roman" w:hAnsi="Times New Roman"/>
          <w:iCs/>
          <w:sz w:val="24"/>
          <w:szCs w:val="24"/>
          <w:lang w:val="ro-RO"/>
        </w:rPr>
        <w:t>nr. 127-130 din 17.08.2007.</w:t>
      </w:r>
    </w:p>
    <w:p w14:paraId="501BBFD6" w14:textId="77777777" w:rsidR="00F33D7C" w:rsidRPr="00531719" w:rsidRDefault="00F33D7C" w:rsidP="003D15EA">
      <w:pPr>
        <w:pStyle w:val="ListParagraph"/>
        <w:numPr>
          <w:ilvl w:val="0"/>
          <w:numId w:val="3"/>
        </w:numPr>
        <w:spacing w:before="0" w:after="200" w:line="360" w:lineRule="auto"/>
        <w:ind w:left="0" w:firstLine="0"/>
        <w:rPr>
          <w:rFonts w:ascii="Times New Roman" w:hAnsi="Times New Roman"/>
          <w:sz w:val="24"/>
          <w:szCs w:val="24"/>
          <w:lang w:val="ro-RO"/>
        </w:rPr>
      </w:pPr>
      <w:r w:rsidRPr="00531719">
        <w:rPr>
          <w:rFonts w:ascii="Times New Roman" w:hAnsi="Times New Roman"/>
          <w:sz w:val="24"/>
          <w:szCs w:val="24"/>
          <w:lang w:val="ro-RO"/>
        </w:rPr>
        <w:t xml:space="preserve">Legea cu privire la întreprinderea de stat și întreprinderea municipală nr. 246 din 23.11.2017, </w:t>
      </w:r>
      <w:r w:rsidRPr="00531719">
        <w:rPr>
          <w:rFonts w:ascii="Times New Roman" w:hAnsi="Times New Roman"/>
          <w:bCs/>
          <w:sz w:val="24"/>
          <w:szCs w:val="24"/>
          <w:lang w:val="ro-RO"/>
        </w:rPr>
        <w:t xml:space="preserve">publicată în Monitorul Oficial al Republicii Moldova </w:t>
      </w:r>
      <w:r w:rsidRPr="00531719">
        <w:rPr>
          <w:rFonts w:ascii="Times New Roman" w:hAnsi="Times New Roman"/>
          <w:iCs/>
          <w:sz w:val="24"/>
          <w:szCs w:val="24"/>
          <w:lang w:val="ro-RO"/>
        </w:rPr>
        <w:t>nr. 441-450 din 22.12.2017.</w:t>
      </w:r>
    </w:p>
    <w:p w14:paraId="539B4AFC" w14:textId="77777777" w:rsidR="00F33D7C" w:rsidRPr="00531719" w:rsidRDefault="00F33D7C" w:rsidP="003D15EA">
      <w:pPr>
        <w:pStyle w:val="ListParagraph"/>
        <w:numPr>
          <w:ilvl w:val="0"/>
          <w:numId w:val="3"/>
        </w:numPr>
        <w:spacing w:before="0" w:after="200" w:line="360" w:lineRule="auto"/>
        <w:ind w:left="0" w:firstLine="0"/>
        <w:rPr>
          <w:rFonts w:ascii="Times New Roman" w:hAnsi="Times New Roman"/>
          <w:sz w:val="24"/>
          <w:szCs w:val="24"/>
          <w:lang w:val="ro-RO"/>
        </w:rPr>
      </w:pPr>
      <w:r w:rsidRPr="00531719">
        <w:rPr>
          <w:rFonts w:ascii="Times New Roman" w:hAnsi="Times New Roman"/>
          <w:iCs/>
          <w:sz w:val="24"/>
          <w:szCs w:val="24"/>
          <w:lang w:val="ro-RO"/>
        </w:rPr>
        <w:t xml:space="preserve">Legea privind înregistrarea de stat a persoanelor juridice şi a întreprinzătorilor individuali nr.220-XVI din 19.10.2007, </w:t>
      </w:r>
      <w:r w:rsidRPr="00531719">
        <w:rPr>
          <w:rFonts w:ascii="Times New Roman" w:hAnsi="Times New Roman"/>
          <w:bCs/>
          <w:sz w:val="24"/>
          <w:szCs w:val="24"/>
          <w:lang w:val="ro-RO"/>
        </w:rPr>
        <w:t xml:space="preserve">publicată în Monitorul Oficial al Republicii Moldova </w:t>
      </w:r>
      <w:r w:rsidRPr="00531719">
        <w:rPr>
          <w:rFonts w:ascii="Times New Roman" w:hAnsi="Times New Roman"/>
          <w:iCs/>
          <w:sz w:val="24"/>
          <w:szCs w:val="24"/>
          <w:lang w:val="ro-RO"/>
        </w:rPr>
        <w:t>nr. 184-187 din 30.11.2007.</w:t>
      </w:r>
    </w:p>
    <w:p w14:paraId="07988203" w14:textId="77777777" w:rsidR="00F33D7C" w:rsidRPr="00531719" w:rsidRDefault="00F33D7C" w:rsidP="003D15EA">
      <w:pPr>
        <w:pStyle w:val="ListParagraph"/>
        <w:numPr>
          <w:ilvl w:val="0"/>
          <w:numId w:val="3"/>
        </w:numPr>
        <w:spacing w:before="0" w:after="200" w:line="360" w:lineRule="auto"/>
        <w:ind w:left="0" w:firstLine="0"/>
        <w:rPr>
          <w:rFonts w:ascii="Times New Roman" w:hAnsi="Times New Roman"/>
          <w:sz w:val="24"/>
          <w:szCs w:val="24"/>
          <w:lang w:val="ro-RO"/>
        </w:rPr>
      </w:pPr>
      <w:r w:rsidRPr="00531719">
        <w:rPr>
          <w:rFonts w:ascii="Times New Roman" w:hAnsi="Times New Roman"/>
          <w:sz w:val="24"/>
          <w:szCs w:val="24"/>
          <w:lang w:val="ro-RO"/>
        </w:rPr>
        <w:t xml:space="preserve">Legea privind administrarea şi deetatizarea proprietăţii publice nr. 121 din 04.05.2007, </w:t>
      </w:r>
      <w:r w:rsidRPr="00531719">
        <w:rPr>
          <w:rFonts w:ascii="Times New Roman" w:hAnsi="Times New Roman"/>
          <w:bCs/>
          <w:sz w:val="24"/>
          <w:szCs w:val="24"/>
          <w:lang w:val="ro-RO"/>
        </w:rPr>
        <w:t xml:space="preserve">publicată în Monitorul Oficial al Republicii Moldova </w:t>
      </w:r>
      <w:r w:rsidRPr="00531719">
        <w:rPr>
          <w:rFonts w:ascii="Times New Roman" w:hAnsi="Times New Roman"/>
          <w:iCs/>
          <w:sz w:val="24"/>
          <w:szCs w:val="24"/>
          <w:lang w:val="ro-RO"/>
        </w:rPr>
        <w:t>nr. 90-93 din 29.06.2007.</w:t>
      </w:r>
    </w:p>
    <w:p w14:paraId="00C0661D" w14:textId="77777777" w:rsidR="00F33D7C" w:rsidRPr="00531719" w:rsidRDefault="00F33D7C" w:rsidP="003D15EA">
      <w:pPr>
        <w:pStyle w:val="ListParagraph"/>
        <w:numPr>
          <w:ilvl w:val="0"/>
          <w:numId w:val="3"/>
        </w:numPr>
        <w:spacing w:before="0" w:after="200" w:line="360" w:lineRule="auto"/>
        <w:ind w:left="0" w:firstLine="0"/>
        <w:rPr>
          <w:rFonts w:ascii="Times New Roman" w:hAnsi="Times New Roman"/>
          <w:sz w:val="24"/>
          <w:szCs w:val="24"/>
          <w:lang w:val="ro-RO"/>
        </w:rPr>
      </w:pPr>
      <w:r w:rsidRPr="00531719">
        <w:rPr>
          <w:rFonts w:ascii="Times New Roman" w:hAnsi="Times New Roman"/>
          <w:sz w:val="24"/>
          <w:szCs w:val="24"/>
          <w:lang w:val="ro-RO"/>
        </w:rPr>
        <w:t xml:space="preserve">Legea cu privire la proprietatea publică a unităților administrativ-teritoriale nr. 523 din 16.07.1999, </w:t>
      </w:r>
      <w:r w:rsidRPr="00531719">
        <w:rPr>
          <w:rFonts w:ascii="Times New Roman" w:hAnsi="Times New Roman"/>
          <w:bCs/>
          <w:sz w:val="24"/>
          <w:szCs w:val="24"/>
          <w:lang w:val="ro-RO"/>
        </w:rPr>
        <w:t xml:space="preserve">publicată în Monitorul Oficial al Republicii Moldova </w:t>
      </w:r>
      <w:r w:rsidRPr="00531719">
        <w:rPr>
          <w:rFonts w:ascii="Times New Roman" w:hAnsi="Times New Roman"/>
          <w:iCs/>
          <w:sz w:val="24"/>
          <w:szCs w:val="24"/>
          <w:lang w:val="ro-RO"/>
        </w:rPr>
        <w:t>nr. 124-125 din 11.11.1999.</w:t>
      </w:r>
    </w:p>
    <w:p w14:paraId="701A22C6" w14:textId="77777777" w:rsidR="009D1447" w:rsidRPr="00531719" w:rsidRDefault="00F33D7C" w:rsidP="003D15EA">
      <w:pPr>
        <w:pStyle w:val="ListParagraph"/>
        <w:numPr>
          <w:ilvl w:val="0"/>
          <w:numId w:val="3"/>
        </w:numPr>
        <w:spacing w:before="0" w:after="200" w:line="360" w:lineRule="auto"/>
        <w:ind w:left="0" w:firstLine="0"/>
        <w:rPr>
          <w:rFonts w:ascii="Times New Roman" w:hAnsi="Times New Roman"/>
          <w:sz w:val="24"/>
          <w:szCs w:val="24"/>
          <w:lang w:val="ro-RO"/>
        </w:rPr>
      </w:pPr>
      <w:r w:rsidRPr="00531719">
        <w:rPr>
          <w:rFonts w:ascii="Times New Roman" w:hAnsi="Times New Roman"/>
          <w:iCs/>
          <w:sz w:val="24"/>
          <w:szCs w:val="24"/>
          <w:lang w:val="ro-RO"/>
        </w:rPr>
        <w:t xml:space="preserve">Legea privind delimitarea proprietății publice nr. 29 din 05.04.2018, </w:t>
      </w:r>
      <w:r w:rsidRPr="00531719">
        <w:rPr>
          <w:rFonts w:ascii="Times New Roman" w:hAnsi="Times New Roman"/>
          <w:bCs/>
          <w:sz w:val="24"/>
          <w:szCs w:val="24"/>
          <w:lang w:val="ro-RO"/>
        </w:rPr>
        <w:t xml:space="preserve">publicată în Monitorul Oficial al Republicii Moldova </w:t>
      </w:r>
      <w:r w:rsidRPr="00531719">
        <w:rPr>
          <w:rFonts w:ascii="Times New Roman" w:hAnsi="Times New Roman"/>
          <w:iCs/>
          <w:sz w:val="24"/>
          <w:szCs w:val="24"/>
          <w:lang w:val="ro-RO"/>
        </w:rPr>
        <w:t>nr. 142-148 din</w:t>
      </w:r>
      <w:r w:rsidR="00B75958" w:rsidRPr="00531719">
        <w:rPr>
          <w:rFonts w:ascii="Times New Roman" w:hAnsi="Times New Roman"/>
          <w:iCs/>
          <w:sz w:val="24"/>
          <w:szCs w:val="24"/>
          <w:lang w:val="ro-RO"/>
        </w:rPr>
        <w:t xml:space="preserve"> 04.05.2018.</w:t>
      </w:r>
    </w:p>
    <w:p w14:paraId="35B507A2" w14:textId="77777777" w:rsidR="009D1447" w:rsidRPr="00531719" w:rsidRDefault="009D1447" w:rsidP="003D15EA">
      <w:pPr>
        <w:pStyle w:val="ListParagraph"/>
        <w:numPr>
          <w:ilvl w:val="0"/>
          <w:numId w:val="3"/>
        </w:numPr>
        <w:spacing w:before="0" w:after="200" w:line="360" w:lineRule="auto"/>
        <w:ind w:left="0" w:firstLine="0"/>
        <w:rPr>
          <w:rFonts w:ascii="Times New Roman" w:hAnsi="Times New Roman"/>
          <w:sz w:val="24"/>
          <w:szCs w:val="24"/>
          <w:lang w:val="ro-RO"/>
        </w:rPr>
      </w:pPr>
      <w:r w:rsidRPr="00531719">
        <w:rPr>
          <w:rFonts w:ascii="Times New Roman" w:hAnsi="Times New Roman"/>
          <w:color w:val="000000"/>
          <w:sz w:val="24"/>
          <w:szCs w:val="24"/>
          <w:lang w:val="ro-RO" w:eastAsia="ro-RO"/>
        </w:rPr>
        <w:t xml:space="preserve">Legea cu privire la activitatea de evaluare nr. 989 din 18.04.2002, </w:t>
      </w:r>
      <w:r w:rsidRPr="00531719">
        <w:rPr>
          <w:rFonts w:ascii="Times New Roman" w:hAnsi="Times New Roman"/>
          <w:bCs/>
          <w:sz w:val="24"/>
          <w:szCs w:val="24"/>
          <w:lang w:val="ro-RO"/>
        </w:rPr>
        <w:t xml:space="preserve">publicată în Monitorul  Oficial al Republicii Moldova  </w:t>
      </w:r>
      <w:r w:rsidRPr="00531719">
        <w:rPr>
          <w:rFonts w:ascii="Times New Roman" w:hAnsi="Times New Roman"/>
          <w:iCs/>
          <w:sz w:val="24"/>
          <w:szCs w:val="24"/>
          <w:lang w:val="ro-RO"/>
        </w:rPr>
        <w:t>nr. 102 din 16.07.2002.</w:t>
      </w:r>
    </w:p>
    <w:p w14:paraId="7CF2A10C" w14:textId="77777777" w:rsidR="00284073" w:rsidRPr="00531719" w:rsidRDefault="00F33D7C" w:rsidP="003D15EA">
      <w:pPr>
        <w:pStyle w:val="ListParagraph"/>
        <w:numPr>
          <w:ilvl w:val="0"/>
          <w:numId w:val="3"/>
        </w:numPr>
        <w:spacing w:before="0" w:line="360" w:lineRule="auto"/>
        <w:ind w:left="0" w:firstLine="0"/>
        <w:rPr>
          <w:rFonts w:ascii="Times New Roman" w:hAnsi="Times New Roman"/>
          <w:sz w:val="24"/>
          <w:szCs w:val="24"/>
          <w:lang w:val="ro-RO"/>
        </w:rPr>
      </w:pPr>
      <w:r w:rsidRPr="00531719">
        <w:rPr>
          <w:rFonts w:ascii="Times New Roman" w:hAnsi="Times New Roman"/>
          <w:sz w:val="24"/>
          <w:szCs w:val="24"/>
          <w:lang w:val="ro-RO"/>
        </w:rPr>
        <w:t xml:space="preserve">Ordinul Ministerului Mediului pentru aprobarea Conceptului de regionalizare a serviciului public de alimentare cu apă și de canalizare și Ghidului privind regionalizarea </w:t>
      </w:r>
      <w:r w:rsidRPr="00531719">
        <w:rPr>
          <w:rFonts w:ascii="Times New Roman" w:hAnsi="Times New Roman"/>
          <w:sz w:val="24"/>
          <w:szCs w:val="24"/>
          <w:lang w:val="ro-RO"/>
        </w:rPr>
        <w:lastRenderedPageBreak/>
        <w:t>serviciului public de alimentare cu apă și de canalizare nr. 122 din 04.12.2015, publicat în Monitorul Oficial al Republicii Moldova nr. 49-54 din 04.03.2016.</w:t>
      </w:r>
    </w:p>
    <w:p w14:paraId="03194957" w14:textId="77777777" w:rsidR="009D1447" w:rsidRPr="00531719" w:rsidRDefault="00284073" w:rsidP="003D15EA">
      <w:pPr>
        <w:pStyle w:val="ListParagraph"/>
        <w:numPr>
          <w:ilvl w:val="0"/>
          <w:numId w:val="3"/>
        </w:numPr>
        <w:spacing w:before="0" w:line="360" w:lineRule="auto"/>
        <w:ind w:left="0" w:firstLine="0"/>
        <w:rPr>
          <w:rFonts w:ascii="Times New Roman" w:hAnsi="Times New Roman"/>
          <w:sz w:val="24"/>
          <w:szCs w:val="24"/>
          <w:lang w:val="ro-RO"/>
        </w:rPr>
      </w:pPr>
      <w:r w:rsidRPr="00531719">
        <w:rPr>
          <w:rFonts w:ascii="Times New Roman" w:hAnsi="Times New Roman"/>
          <w:sz w:val="24"/>
          <w:szCs w:val="24"/>
          <w:lang w:val="ro-RO"/>
        </w:rPr>
        <w:t xml:space="preserve">Ordinul Ministerului Finanțelor cu privire la aprobarea Regulamentului privind inventarierea </w:t>
      </w:r>
      <w:r w:rsidR="00C33C55" w:rsidRPr="00531719">
        <w:rPr>
          <w:rFonts w:ascii="Times New Roman" w:hAnsi="Times New Roman"/>
          <w:sz w:val="24"/>
          <w:szCs w:val="24"/>
          <w:lang w:val="ro-RO"/>
        </w:rPr>
        <w:t>nr.60 din 29.05.2012, publicat în Monitorul Oficial al Republicii Moldova nr. 166-169 din 10.08.2012.</w:t>
      </w:r>
    </w:p>
    <w:p w14:paraId="7C1F4B5E" w14:textId="77777777" w:rsidR="00F33D7C" w:rsidRPr="00531719" w:rsidRDefault="00F33D7C" w:rsidP="003D15EA">
      <w:pPr>
        <w:pStyle w:val="ListParagraph"/>
        <w:numPr>
          <w:ilvl w:val="0"/>
          <w:numId w:val="3"/>
        </w:numPr>
        <w:spacing w:before="0" w:line="360" w:lineRule="auto"/>
        <w:ind w:left="0" w:firstLine="0"/>
        <w:rPr>
          <w:rFonts w:ascii="Times New Roman" w:hAnsi="Times New Roman"/>
          <w:sz w:val="24"/>
          <w:szCs w:val="24"/>
          <w:lang w:val="ro-RO"/>
        </w:rPr>
      </w:pPr>
      <w:r w:rsidRPr="00531719">
        <w:rPr>
          <w:rFonts w:ascii="Times New Roman" w:hAnsi="Times New Roman"/>
          <w:sz w:val="24"/>
          <w:szCs w:val="24"/>
          <w:lang w:val="ro-RO"/>
        </w:rPr>
        <w:t>Hotărârea CNPF nr.</w:t>
      </w:r>
      <w:r w:rsidR="001C74F8" w:rsidRPr="00531719">
        <w:rPr>
          <w:rFonts w:ascii="Times New Roman" w:hAnsi="Times New Roman"/>
          <w:sz w:val="24"/>
          <w:szCs w:val="24"/>
          <w:lang w:val="ro-RO"/>
        </w:rPr>
        <w:t xml:space="preserve"> 13</w:t>
      </w:r>
      <w:r w:rsidRPr="00531719">
        <w:rPr>
          <w:rFonts w:ascii="Times New Roman" w:hAnsi="Times New Roman"/>
          <w:sz w:val="24"/>
          <w:szCs w:val="24"/>
          <w:lang w:val="ro-RO"/>
        </w:rPr>
        <w:t>/</w:t>
      </w:r>
      <w:r w:rsidR="001C74F8" w:rsidRPr="00531719">
        <w:rPr>
          <w:rFonts w:ascii="Times New Roman" w:hAnsi="Times New Roman"/>
          <w:sz w:val="24"/>
          <w:szCs w:val="24"/>
          <w:lang w:val="ro-RO"/>
        </w:rPr>
        <w:t xml:space="preserve">10 din </w:t>
      </w:r>
      <w:r w:rsidRPr="00531719">
        <w:rPr>
          <w:rFonts w:ascii="Times New Roman" w:hAnsi="Times New Roman"/>
          <w:sz w:val="24"/>
          <w:szCs w:val="24"/>
          <w:lang w:val="ro-RO"/>
        </w:rPr>
        <w:t>1</w:t>
      </w:r>
      <w:r w:rsidR="001C74F8" w:rsidRPr="00531719">
        <w:rPr>
          <w:rFonts w:ascii="Times New Roman" w:hAnsi="Times New Roman"/>
          <w:sz w:val="24"/>
          <w:szCs w:val="24"/>
          <w:lang w:val="ro-RO"/>
        </w:rPr>
        <w:t>3.03.2018</w:t>
      </w:r>
      <w:r w:rsidRPr="00531719">
        <w:rPr>
          <w:rFonts w:ascii="Times New Roman" w:hAnsi="Times New Roman"/>
          <w:sz w:val="24"/>
          <w:szCs w:val="24"/>
          <w:lang w:val="ro-RO"/>
        </w:rPr>
        <w:t xml:space="preserve"> cu privire la aprobarea </w:t>
      </w:r>
      <w:r w:rsidRPr="00531719">
        <w:rPr>
          <w:rFonts w:ascii="Times New Roman" w:hAnsi="Times New Roman"/>
          <w:iCs/>
          <w:sz w:val="24"/>
          <w:szCs w:val="24"/>
          <w:lang w:val="ro-RO"/>
        </w:rPr>
        <w:t>Instrucţiunii p</w:t>
      </w:r>
      <w:r w:rsidRPr="00531719">
        <w:rPr>
          <w:rFonts w:ascii="Times New Roman" w:hAnsi="Times New Roman"/>
          <w:sz w:val="24"/>
          <w:szCs w:val="24"/>
          <w:lang w:val="ro-RO"/>
        </w:rPr>
        <w:t xml:space="preserve">rivind </w:t>
      </w:r>
      <w:r w:rsidR="001C74F8" w:rsidRPr="00531719">
        <w:rPr>
          <w:rFonts w:ascii="Times New Roman" w:hAnsi="Times New Roman"/>
          <w:sz w:val="24"/>
          <w:szCs w:val="24"/>
          <w:lang w:val="ro-RO"/>
        </w:rPr>
        <w:t xml:space="preserve">etapele, termenele, </w:t>
      </w:r>
      <w:r w:rsidRPr="00531719">
        <w:rPr>
          <w:rFonts w:ascii="Times New Roman" w:hAnsi="Times New Roman"/>
          <w:sz w:val="24"/>
          <w:szCs w:val="24"/>
          <w:lang w:val="ro-RO"/>
        </w:rPr>
        <w:t xml:space="preserve">modul </w:t>
      </w:r>
      <w:r w:rsidR="001C74F8" w:rsidRPr="00531719">
        <w:rPr>
          <w:rFonts w:ascii="Times New Roman" w:hAnsi="Times New Roman"/>
          <w:sz w:val="24"/>
          <w:szCs w:val="24"/>
          <w:lang w:val="ro-RO"/>
        </w:rPr>
        <w:t xml:space="preserve">și procedurile </w:t>
      </w:r>
      <w:r w:rsidRPr="00531719">
        <w:rPr>
          <w:rFonts w:ascii="Times New Roman" w:hAnsi="Times New Roman"/>
          <w:sz w:val="24"/>
          <w:szCs w:val="24"/>
          <w:lang w:val="ro-RO"/>
        </w:rPr>
        <w:t xml:space="preserve">de înregistrare </w:t>
      </w:r>
      <w:r w:rsidR="001C74F8" w:rsidRPr="00531719">
        <w:rPr>
          <w:rFonts w:ascii="Times New Roman" w:hAnsi="Times New Roman"/>
          <w:sz w:val="24"/>
          <w:szCs w:val="24"/>
          <w:lang w:val="ro-RO"/>
        </w:rPr>
        <w:t>a valorilor mobiliar</w:t>
      </w:r>
      <w:r w:rsidR="00873B86" w:rsidRPr="00531719">
        <w:rPr>
          <w:rFonts w:ascii="Times New Roman" w:hAnsi="Times New Roman"/>
          <w:sz w:val="24"/>
          <w:szCs w:val="24"/>
          <w:lang w:val="ro-RO"/>
        </w:rPr>
        <w:t>e</w:t>
      </w:r>
      <w:r w:rsidRPr="00531719">
        <w:rPr>
          <w:rFonts w:ascii="Times New Roman" w:hAnsi="Times New Roman"/>
          <w:sz w:val="24"/>
          <w:szCs w:val="24"/>
          <w:lang w:val="ro-RO"/>
        </w:rPr>
        <w:t xml:space="preserve"> (Instrucţiune),  </w:t>
      </w:r>
      <w:r w:rsidRPr="00531719">
        <w:rPr>
          <w:rFonts w:ascii="Times New Roman" w:hAnsi="Times New Roman"/>
          <w:bCs/>
          <w:sz w:val="24"/>
          <w:szCs w:val="24"/>
          <w:lang w:val="ro-RO"/>
        </w:rPr>
        <w:t>publicată</w:t>
      </w:r>
      <w:r w:rsidRPr="00531719">
        <w:rPr>
          <w:rFonts w:ascii="Times New Roman" w:hAnsi="Times New Roman"/>
          <w:sz w:val="24"/>
          <w:szCs w:val="24"/>
          <w:lang w:val="ro-RO"/>
        </w:rPr>
        <w:t xml:space="preserve"> în Monitorul Oficial al Republicii Moldova nr. </w:t>
      </w:r>
      <w:r w:rsidR="001C74F8" w:rsidRPr="00531719">
        <w:rPr>
          <w:rFonts w:ascii="Times New Roman" w:hAnsi="Times New Roman"/>
          <w:iCs/>
          <w:sz w:val="24"/>
          <w:szCs w:val="24"/>
          <w:lang w:val="ro-RO"/>
        </w:rPr>
        <w:t xml:space="preserve">157-166 </w:t>
      </w:r>
      <w:r w:rsidRPr="00531719">
        <w:rPr>
          <w:rFonts w:ascii="Times New Roman" w:hAnsi="Times New Roman"/>
          <w:sz w:val="24"/>
          <w:szCs w:val="24"/>
          <w:lang w:val="ro-RO"/>
        </w:rPr>
        <w:t xml:space="preserve"> din </w:t>
      </w:r>
      <w:r w:rsidR="001C74F8" w:rsidRPr="00531719">
        <w:rPr>
          <w:rFonts w:ascii="Times New Roman" w:hAnsi="Times New Roman"/>
          <w:iCs/>
          <w:sz w:val="24"/>
          <w:szCs w:val="24"/>
          <w:lang w:val="ro-RO"/>
        </w:rPr>
        <w:t>18.05</w:t>
      </w:r>
      <w:r w:rsidRPr="00531719">
        <w:rPr>
          <w:rFonts w:ascii="Times New Roman" w:hAnsi="Times New Roman"/>
          <w:iCs/>
          <w:sz w:val="24"/>
          <w:szCs w:val="24"/>
          <w:lang w:val="ro-RO"/>
        </w:rPr>
        <w:t>.201</w:t>
      </w:r>
      <w:r w:rsidR="001C74F8" w:rsidRPr="00531719">
        <w:rPr>
          <w:rFonts w:ascii="Times New Roman" w:hAnsi="Times New Roman"/>
          <w:iCs/>
          <w:sz w:val="24"/>
          <w:szCs w:val="24"/>
          <w:lang w:val="ro-RO"/>
        </w:rPr>
        <w:t>8</w:t>
      </w:r>
      <w:r w:rsidRPr="00531719">
        <w:rPr>
          <w:rFonts w:ascii="Times New Roman" w:hAnsi="Times New Roman"/>
          <w:sz w:val="24"/>
          <w:szCs w:val="24"/>
          <w:lang w:val="ro-RO"/>
        </w:rPr>
        <w:t>.</w:t>
      </w:r>
    </w:p>
    <w:p w14:paraId="579B6144" w14:textId="77777777" w:rsidR="002152DD" w:rsidRPr="00531719" w:rsidRDefault="002152DD" w:rsidP="00802357">
      <w:pPr>
        <w:autoSpaceDE w:val="0"/>
        <w:autoSpaceDN w:val="0"/>
        <w:adjustRightInd w:val="0"/>
        <w:spacing w:before="120" w:line="360" w:lineRule="auto"/>
        <w:jc w:val="center"/>
        <w:rPr>
          <w:b/>
          <w:sz w:val="28"/>
          <w:szCs w:val="28"/>
          <w:lang w:val="ro-RO"/>
        </w:rPr>
      </w:pPr>
    </w:p>
    <w:p w14:paraId="7EEF51E1" w14:textId="77777777" w:rsidR="00802357" w:rsidRPr="008101B3" w:rsidRDefault="00043D04" w:rsidP="00AA05FD">
      <w:pPr>
        <w:pStyle w:val="Heading1"/>
        <w:rPr>
          <w:rFonts w:ascii="Times New Roman" w:hAnsi="Times New Roman"/>
          <w:color w:val="0070C0"/>
          <w:sz w:val="28"/>
          <w:szCs w:val="28"/>
          <w:lang w:val="ro-RO"/>
        </w:rPr>
      </w:pPr>
      <w:bookmarkStart w:id="1" w:name="_Toc8607523"/>
      <w:r w:rsidRPr="008101B3">
        <w:rPr>
          <w:rFonts w:ascii="Times New Roman" w:hAnsi="Times New Roman"/>
          <w:color w:val="0070C0"/>
          <w:sz w:val="28"/>
          <w:szCs w:val="28"/>
          <w:lang w:val="ro-RO"/>
        </w:rPr>
        <w:t>Autorități</w:t>
      </w:r>
      <w:r w:rsidR="00EB29E4" w:rsidRPr="008101B3">
        <w:rPr>
          <w:rFonts w:ascii="Times New Roman" w:hAnsi="Times New Roman"/>
          <w:color w:val="0070C0"/>
          <w:sz w:val="28"/>
          <w:szCs w:val="28"/>
          <w:lang w:val="ro-RO"/>
        </w:rPr>
        <w:t xml:space="preserve"> și competențe</w:t>
      </w:r>
      <w:bookmarkEnd w:id="1"/>
    </w:p>
    <w:p w14:paraId="3E251F52" w14:textId="77777777" w:rsidR="00025C2F" w:rsidRPr="00531719" w:rsidRDefault="00025C2F" w:rsidP="00802357">
      <w:pPr>
        <w:autoSpaceDE w:val="0"/>
        <w:autoSpaceDN w:val="0"/>
        <w:adjustRightInd w:val="0"/>
        <w:spacing w:before="120" w:line="360" w:lineRule="auto"/>
        <w:jc w:val="both"/>
        <w:rPr>
          <w:color w:val="000000"/>
          <w:lang w:val="ro-RO"/>
        </w:rPr>
      </w:pPr>
    </w:p>
    <w:p w14:paraId="312F6CEC" w14:textId="77777777" w:rsidR="00FE3F94" w:rsidRPr="00531719" w:rsidRDefault="00025C2F" w:rsidP="005E1FDC">
      <w:pPr>
        <w:spacing w:line="360" w:lineRule="auto"/>
        <w:jc w:val="both"/>
        <w:rPr>
          <w:lang w:val="ro-RO"/>
        </w:rPr>
      </w:pPr>
      <w:r w:rsidRPr="00531719">
        <w:rPr>
          <w:lang w:val="ro-RO"/>
        </w:rPr>
        <w:t>În ceea ce priveşte regionalizarea şi activit</w:t>
      </w:r>
      <w:r w:rsidR="005E1FDC" w:rsidRPr="00531719">
        <w:rPr>
          <w:lang w:val="ro-RO"/>
        </w:rPr>
        <w:t>atea</w:t>
      </w:r>
      <w:r w:rsidRPr="00531719">
        <w:rPr>
          <w:lang w:val="ro-RO"/>
        </w:rPr>
        <w:t xml:space="preserve"> operatorilor din sectorul de alimentare cu apă și de canalizare, autorităţile administraţiei publice locale, </w:t>
      </w:r>
      <w:r w:rsidRPr="00531719">
        <w:rPr>
          <w:color w:val="000000"/>
          <w:lang w:val="ro-RO"/>
        </w:rPr>
        <w:t xml:space="preserve">Agenția Națională pentru Reglementare în Energetică </w:t>
      </w:r>
      <w:r w:rsidRPr="00531719">
        <w:rPr>
          <w:lang w:val="ro-RO"/>
        </w:rPr>
        <w:t xml:space="preserve">şi </w:t>
      </w:r>
      <w:r w:rsidRPr="00531719">
        <w:rPr>
          <w:color w:val="000000"/>
          <w:lang w:val="ro-RO"/>
        </w:rPr>
        <w:t xml:space="preserve">Ministerul Agriculturii, Dezvoltării Regionale și Mediului </w:t>
      </w:r>
      <w:r w:rsidRPr="00531719">
        <w:rPr>
          <w:lang w:val="ro-RO"/>
        </w:rPr>
        <w:t xml:space="preserve">au principalele competenţe şi responsabilităţi. </w:t>
      </w:r>
    </w:p>
    <w:p w14:paraId="0372754D" w14:textId="77777777" w:rsidR="005E1FDC" w:rsidRPr="00531719" w:rsidRDefault="005E1FDC" w:rsidP="005E1FDC">
      <w:pPr>
        <w:spacing w:line="360" w:lineRule="auto"/>
        <w:jc w:val="both"/>
        <w:rPr>
          <w:lang w:val="ro-RO"/>
        </w:rPr>
      </w:pPr>
    </w:p>
    <w:p w14:paraId="590ABD19" w14:textId="77777777" w:rsidR="002B6EDD" w:rsidRPr="00B40D9C" w:rsidRDefault="00B13F5A" w:rsidP="00AA05FD">
      <w:pPr>
        <w:pStyle w:val="Heading2"/>
        <w:rPr>
          <w:rFonts w:ascii="Times New Roman" w:hAnsi="Times New Roman"/>
          <w:i w:val="0"/>
          <w:color w:val="365F91" w:themeColor="accent1" w:themeShade="BF"/>
          <w:sz w:val="24"/>
          <w:szCs w:val="24"/>
          <w:lang w:val="ro-RO"/>
        </w:rPr>
      </w:pPr>
      <w:bookmarkStart w:id="2" w:name="_Toc8607524"/>
      <w:r w:rsidRPr="00B40D9C">
        <w:rPr>
          <w:rFonts w:ascii="Times New Roman" w:hAnsi="Times New Roman"/>
          <w:i w:val="0"/>
          <w:color w:val="365F91" w:themeColor="accent1" w:themeShade="BF"/>
          <w:sz w:val="24"/>
          <w:szCs w:val="24"/>
          <w:lang w:val="ro-RO"/>
        </w:rPr>
        <w:t>Autoritățile administrației publice locale</w:t>
      </w:r>
      <w:bookmarkEnd w:id="2"/>
    </w:p>
    <w:p w14:paraId="0C0555C8" w14:textId="77777777" w:rsidR="005E1FDC" w:rsidRPr="00531719" w:rsidRDefault="005E1FDC" w:rsidP="005E1FDC">
      <w:pPr>
        <w:autoSpaceDE w:val="0"/>
        <w:autoSpaceDN w:val="0"/>
        <w:adjustRightInd w:val="0"/>
        <w:spacing w:before="120" w:line="360" w:lineRule="auto"/>
        <w:jc w:val="both"/>
        <w:rPr>
          <w:b/>
          <w:color w:val="000000"/>
          <w:lang w:val="ro-RO"/>
        </w:rPr>
      </w:pPr>
    </w:p>
    <w:p w14:paraId="43B88A23" w14:textId="77777777" w:rsidR="002B6EDD" w:rsidRPr="00531719" w:rsidRDefault="002B6EDD" w:rsidP="005E1FDC">
      <w:pPr>
        <w:spacing w:line="360" w:lineRule="auto"/>
        <w:jc w:val="both"/>
        <w:rPr>
          <w:color w:val="000000"/>
          <w:lang w:val="ro-RO"/>
        </w:rPr>
      </w:pPr>
      <w:r w:rsidRPr="00531719">
        <w:rPr>
          <w:rFonts w:eastAsia="Calibri"/>
          <w:shd w:val="clear" w:color="auto" w:fill="FFFFFF"/>
          <w:lang w:val="ro-RO" w:eastAsia="en-US"/>
        </w:rPr>
        <w:t xml:space="preserve">Potrivit art. 3 alin. (2) din Legea nr. 303 din 13.12.2013, serviciul public de alimentare cu apă şi de canalizare se înfiinţează, se organizează şi se administrează de autorităţile administraţiei publice locale pentru satisfacerea necesităţilor colectivităţilor locale. </w:t>
      </w:r>
      <w:r w:rsidRPr="00531719">
        <w:rPr>
          <w:color w:val="000000"/>
          <w:lang w:val="ro-RO"/>
        </w:rPr>
        <w:t> La organizarea, funcţionarea şi dezvoltarea serviciului public de alimentare cu apă și de canalizare, interesul general al localităților și al cetățenilor este prioritar.</w:t>
      </w:r>
    </w:p>
    <w:p w14:paraId="19982833" w14:textId="77777777" w:rsidR="005A355A" w:rsidRDefault="005A355A" w:rsidP="002B6EDD">
      <w:pPr>
        <w:spacing w:line="360" w:lineRule="auto"/>
        <w:jc w:val="both"/>
        <w:rPr>
          <w:color w:val="000000"/>
          <w:sz w:val="18"/>
          <w:szCs w:val="18"/>
          <w:lang w:val="ro-RO"/>
        </w:rPr>
      </w:pPr>
    </w:p>
    <w:tbl>
      <w:tblPr>
        <w:tblStyle w:val="TableGrid"/>
        <w:tblW w:w="0" w:type="auto"/>
        <w:tblInd w:w="108" w:type="dxa"/>
        <w:tblLook w:val="04A0" w:firstRow="1" w:lastRow="0" w:firstColumn="1" w:lastColumn="0" w:noHBand="0" w:noVBand="1"/>
      </w:tblPr>
      <w:tblGrid>
        <w:gridCol w:w="9356"/>
      </w:tblGrid>
      <w:tr w:rsidR="00AA05FD" w:rsidRPr="00184FDE" w14:paraId="3E240527" w14:textId="77777777" w:rsidTr="00AA05FD">
        <w:tc>
          <w:tcPr>
            <w:tcW w:w="9356" w:type="dxa"/>
          </w:tcPr>
          <w:p w14:paraId="7D4AEAF0" w14:textId="77777777" w:rsidR="00AA05FD" w:rsidRDefault="00AA05FD" w:rsidP="002B6EDD">
            <w:pPr>
              <w:spacing w:line="360" w:lineRule="auto"/>
              <w:jc w:val="both"/>
              <w:rPr>
                <w:color w:val="000000"/>
                <w:sz w:val="18"/>
                <w:szCs w:val="18"/>
                <w:lang w:val="ro-RO"/>
              </w:rPr>
            </w:pPr>
            <w:r w:rsidRPr="00531719">
              <w:rPr>
                <w:rFonts w:eastAsia="Calibri"/>
                <w:shd w:val="clear" w:color="auto" w:fill="FFFFFF"/>
                <w:lang w:val="ro-RO" w:eastAsia="en-US"/>
              </w:rPr>
              <w:t>În Republica Moldova, administrația publică locală este organizată pe două nivele: nivelul II este reprezentată de autoritățile raionului, în timp ce nivelul I îl constituie autoritățile publice din orașe/municipii, comune, sate.</w:t>
            </w:r>
          </w:p>
        </w:tc>
      </w:tr>
    </w:tbl>
    <w:p w14:paraId="06E68EB3" w14:textId="77777777" w:rsidR="00AA05FD" w:rsidRDefault="00AA05FD" w:rsidP="002B6EDD">
      <w:pPr>
        <w:spacing w:line="360" w:lineRule="auto"/>
        <w:jc w:val="both"/>
        <w:rPr>
          <w:color w:val="000000"/>
          <w:sz w:val="18"/>
          <w:szCs w:val="18"/>
          <w:lang w:val="ro-RO"/>
        </w:rPr>
      </w:pPr>
    </w:p>
    <w:tbl>
      <w:tblPr>
        <w:tblStyle w:val="TableGrid"/>
        <w:tblW w:w="0" w:type="auto"/>
        <w:tblInd w:w="108" w:type="dxa"/>
        <w:tblLook w:val="04A0" w:firstRow="1" w:lastRow="0" w:firstColumn="1" w:lastColumn="0" w:noHBand="0" w:noVBand="1"/>
      </w:tblPr>
      <w:tblGrid>
        <w:gridCol w:w="9356"/>
      </w:tblGrid>
      <w:tr w:rsidR="00802357" w:rsidRPr="00184FDE" w14:paraId="6AF06A63" w14:textId="77777777" w:rsidTr="00AA05FD">
        <w:tc>
          <w:tcPr>
            <w:tcW w:w="9356" w:type="dxa"/>
            <w:shd w:val="clear" w:color="auto" w:fill="auto"/>
          </w:tcPr>
          <w:p w14:paraId="55FD2139" w14:textId="77777777" w:rsidR="00802357" w:rsidRPr="00531719" w:rsidRDefault="00AF2994" w:rsidP="00AA05FD">
            <w:pPr>
              <w:pStyle w:val="ListParagraph"/>
              <w:spacing w:line="360" w:lineRule="auto"/>
              <w:ind w:left="0" w:firstLine="0"/>
              <w:rPr>
                <w:rFonts w:ascii="Times New Roman" w:hAnsi="Times New Roman"/>
                <w:bCs/>
                <w:sz w:val="24"/>
                <w:szCs w:val="24"/>
                <w:lang w:val="ro-RO"/>
              </w:rPr>
            </w:pPr>
            <w:r w:rsidRPr="00531719">
              <w:rPr>
                <w:rFonts w:ascii="Times New Roman" w:hAnsi="Times New Roman"/>
                <w:sz w:val="24"/>
                <w:szCs w:val="24"/>
                <w:lang w:val="ro-RO"/>
              </w:rPr>
              <w:t>Co</w:t>
            </w:r>
            <w:r w:rsidR="00802357" w:rsidRPr="00531719">
              <w:rPr>
                <w:rFonts w:ascii="Times New Roman" w:hAnsi="Times New Roman"/>
                <w:sz w:val="24"/>
                <w:szCs w:val="24"/>
                <w:lang w:val="ro-RO"/>
              </w:rPr>
              <w:t xml:space="preserve">nform art. </w:t>
            </w:r>
            <w:r w:rsidRPr="00531719">
              <w:rPr>
                <w:rFonts w:ascii="Times New Roman" w:hAnsi="Times New Roman"/>
                <w:bCs/>
                <w:color w:val="000000"/>
                <w:sz w:val="24"/>
                <w:szCs w:val="24"/>
                <w:lang w:val="ro-RO"/>
              </w:rPr>
              <w:t>4 alin. (1) din</w:t>
            </w:r>
            <w:r w:rsidR="00184FDE">
              <w:rPr>
                <w:rFonts w:ascii="Times New Roman" w:hAnsi="Times New Roman"/>
                <w:bCs/>
                <w:color w:val="000000"/>
                <w:sz w:val="24"/>
                <w:szCs w:val="24"/>
                <w:lang w:val="ro-RO"/>
              </w:rPr>
              <w:t xml:space="preserve"> </w:t>
            </w:r>
            <w:r w:rsidRPr="00531719">
              <w:rPr>
                <w:rFonts w:ascii="Times New Roman" w:hAnsi="Times New Roman"/>
                <w:bCs/>
                <w:sz w:val="24"/>
                <w:szCs w:val="24"/>
                <w:lang w:val="ro-RO"/>
              </w:rPr>
              <w:t xml:space="preserve">Legea privind descentralizarea administrativă nr. 435 din 28.12.2006, autoritățile publice locale de nivelul întâi sunt responsabile de </w:t>
            </w:r>
            <w:r w:rsidRPr="00531719">
              <w:rPr>
                <w:rFonts w:ascii="Times New Roman" w:hAnsi="Times New Roman"/>
                <w:color w:val="000000"/>
                <w:sz w:val="24"/>
                <w:szCs w:val="24"/>
                <w:lang w:val="ro-RO"/>
              </w:rPr>
              <w:t>distribuirea apei potabile, construirea şi întreţinerea sistemelor de canalizare şi de epurare a apelor utilizate şi pluviale.</w:t>
            </w:r>
          </w:p>
        </w:tc>
      </w:tr>
    </w:tbl>
    <w:p w14:paraId="242E3A46" w14:textId="77777777" w:rsidR="00802357" w:rsidRPr="00531719" w:rsidRDefault="00802357" w:rsidP="00802357">
      <w:pPr>
        <w:autoSpaceDE w:val="0"/>
        <w:autoSpaceDN w:val="0"/>
        <w:adjustRightInd w:val="0"/>
        <w:spacing w:before="120" w:line="360" w:lineRule="auto"/>
        <w:jc w:val="both"/>
        <w:rPr>
          <w:b/>
          <w:sz w:val="28"/>
          <w:szCs w:val="28"/>
          <w:lang w:val="ro-RO"/>
        </w:rPr>
      </w:pPr>
    </w:p>
    <w:p w14:paraId="1C7E4EE5" w14:textId="77777777" w:rsidR="002B6EDD" w:rsidRPr="00531719" w:rsidRDefault="002B6EDD" w:rsidP="002B6EDD">
      <w:pPr>
        <w:spacing w:line="360" w:lineRule="auto"/>
        <w:jc w:val="both"/>
        <w:rPr>
          <w:rFonts w:eastAsia="Calibri"/>
          <w:shd w:val="clear" w:color="auto" w:fill="FFFFFF"/>
          <w:lang w:val="ro-RO" w:eastAsia="en-US"/>
        </w:rPr>
      </w:pPr>
      <w:r w:rsidRPr="00531719">
        <w:rPr>
          <w:rFonts w:eastAsia="Calibri"/>
          <w:shd w:val="clear" w:color="auto" w:fill="FFFFFF"/>
          <w:lang w:val="ro-RO" w:eastAsia="en-US"/>
        </w:rPr>
        <w:lastRenderedPageBreak/>
        <w:t>Astfel, autoritățile deliberative</w:t>
      </w:r>
      <w:r w:rsidR="00FA0B05">
        <w:rPr>
          <w:rFonts w:eastAsia="Calibri"/>
          <w:shd w:val="clear" w:color="auto" w:fill="FFFFFF"/>
          <w:lang w:val="ro-RO" w:eastAsia="en-US"/>
        </w:rPr>
        <w:t xml:space="preserve"> </w:t>
      </w:r>
      <w:r w:rsidRPr="00531719">
        <w:rPr>
          <w:rFonts w:eastAsia="Calibri"/>
          <w:shd w:val="clear" w:color="auto" w:fill="FFFFFF"/>
          <w:lang w:val="ro-RO" w:eastAsia="en-US"/>
        </w:rPr>
        <w:t>ale unităților administrativ-teritoriale</w:t>
      </w:r>
      <w:r w:rsidR="005E1FDC" w:rsidRPr="00531719">
        <w:rPr>
          <w:rFonts w:eastAsia="Calibri"/>
          <w:shd w:val="clear" w:color="auto" w:fill="FFFFFF"/>
          <w:lang w:val="ro-RO" w:eastAsia="en-US"/>
        </w:rPr>
        <w:t xml:space="preserve"> de nivelul I (consili</w:t>
      </w:r>
      <w:r w:rsidR="00B05D28" w:rsidRPr="00531719">
        <w:rPr>
          <w:rFonts w:eastAsia="Calibri"/>
          <w:shd w:val="clear" w:color="auto" w:fill="FFFFFF"/>
          <w:lang w:val="ro-RO" w:eastAsia="en-US"/>
        </w:rPr>
        <w:t>ile locale</w:t>
      </w:r>
      <w:r w:rsidR="005E1FDC" w:rsidRPr="00531719">
        <w:rPr>
          <w:rFonts w:eastAsia="Calibri"/>
          <w:shd w:val="clear" w:color="auto" w:fill="FFFFFF"/>
          <w:lang w:val="ro-RO" w:eastAsia="en-US"/>
        </w:rPr>
        <w:t xml:space="preserve">) </w:t>
      </w:r>
      <w:r w:rsidRPr="00531719">
        <w:rPr>
          <w:rFonts w:eastAsia="Calibri"/>
          <w:shd w:val="clear" w:color="auto" w:fill="FFFFFF"/>
          <w:lang w:val="ro-RO" w:eastAsia="en-US"/>
        </w:rPr>
        <w:t xml:space="preserve">au competența exclusivă privind înființarea, organizarea, coordonarea, monitorizarea şi controlul funcţionării serviciilor publice de alimentare cu apă și de canalizare, precum şi crearea, administrarea şi exploatarea bunurilor proprietate publică din infrastructura tehnico-edilitară a unităţilor administrativ-teritoriale aferente acestui serviciu. </w:t>
      </w:r>
    </w:p>
    <w:p w14:paraId="34A57B43" w14:textId="77777777" w:rsidR="002B6EDD" w:rsidRPr="00531719" w:rsidRDefault="002B6EDD" w:rsidP="002B6EDD">
      <w:pPr>
        <w:spacing w:line="360" w:lineRule="auto"/>
        <w:jc w:val="both"/>
        <w:rPr>
          <w:rFonts w:eastAsia="Calibri"/>
          <w:shd w:val="clear" w:color="auto" w:fill="FFFFFF"/>
          <w:lang w:val="ro-RO" w:eastAsia="en-US"/>
        </w:rPr>
      </w:pPr>
      <w:r w:rsidRPr="00531719">
        <w:rPr>
          <w:rFonts w:eastAsia="Calibri"/>
          <w:shd w:val="clear" w:color="auto" w:fill="FFFFFF"/>
          <w:lang w:val="ro-RO" w:eastAsia="en-US"/>
        </w:rPr>
        <w:t>Principalele competențe ale autorităților publice locale, statuate în art. 8 alin. (1) din Legea nr. 303 din 13.12.2013 sunt:</w:t>
      </w:r>
    </w:p>
    <w:p w14:paraId="4B768B89" w14:textId="77777777" w:rsidR="002B6EDD" w:rsidRPr="00531719" w:rsidRDefault="002B6EDD" w:rsidP="003D15EA">
      <w:pPr>
        <w:pStyle w:val="ListParagraph"/>
        <w:numPr>
          <w:ilvl w:val="0"/>
          <w:numId w:val="16"/>
        </w:numPr>
        <w:spacing w:before="0" w:line="360" w:lineRule="auto"/>
        <w:rPr>
          <w:rFonts w:ascii="Times New Roman" w:hAnsi="Times New Roman"/>
          <w:color w:val="000000"/>
          <w:sz w:val="24"/>
          <w:szCs w:val="24"/>
          <w:lang w:val="ro-RO"/>
        </w:rPr>
      </w:pPr>
      <w:r w:rsidRPr="00531719">
        <w:rPr>
          <w:rFonts w:ascii="Times New Roman" w:hAnsi="Times New Roman"/>
          <w:color w:val="000000"/>
          <w:sz w:val="24"/>
          <w:szCs w:val="24"/>
          <w:lang w:val="ro-RO"/>
        </w:rPr>
        <w:t>elaborarea şi implementarea planurilor proprii de dezvoltare şi de funcţionare, pe termen scurt, mediu şi lung, a serviciului public de alimentare cu apă şi de canalizare în conformitate cu planurile urbanistice generale, cu programele de dezvoltare social-economică a unităţii administrativ-teritoriale, precum şi potrivit angajamentelor internaţionale în domeniul de protecţie a mediului;</w:t>
      </w:r>
    </w:p>
    <w:p w14:paraId="1DD3EA94" w14:textId="77777777" w:rsidR="002B6EDD" w:rsidRPr="00531719" w:rsidRDefault="002B6EDD" w:rsidP="003D15EA">
      <w:pPr>
        <w:pStyle w:val="ListParagraph"/>
        <w:numPr>
          <w:ilvl w:val="0"/>
          <w:numId w:val="16"/>
        </w:numPr>
        <w:spacing w:before="0" w:line="360" w:lineRule="auto"/>
        <w:rPr>
          <w:rFonts w:ascii="Times New Roman" w:hAnsi="Times New Roman"/>
          <w:color w:val="000000"/>
          <w:sz w:val="24"/>
          <w:szCs w:val="24"/>
          <w:lang w:val="ro-RO"/>
        </w:rPr>
      </w:pPr>
      <w:r w:rsidRPr="00531719">
        <w:rPr>
          <w:rFonts w:ascii="Times New Roman" w:hAnsi="Times New Roman"/>
          <w:color w:val="000000"/>
          <w:sz w:val="24"/>
          <w:szCs w:val="24"/>
          <w:lang w:val="ro-RO"/>
        </w:rPr>
        <w:t>înfiinţarea, organizarea, coordonarea, monitorizarea şi controlul funcţionării serviciului public de alimentare cu apă şi de canalizare;</w:t>
      </w:r>
    </w:p>
    <w:p w14:paraId="65DAE124" w14:textId="77777777" w:rsidR="002B6EDD" w:rsidRPr="00531719" w:rsidRDefault="002B6EDD" w:rsidP="003D15EA">
      <w:pPr>
        <w:pStyle w:val="ListParagraph"/>
        <w:numPr>
          <w:ilvl w:val="0"/>
          <w:numId w:val="16"/>
        </w:numPr>
        <w:spacing w:before="0" w:line="360" w:lineRule="auto"/>
        <w:rPr>
          <w:rFonts w:ascii="Times New Roman" w:hAnsi="Times New Roman"/>
          <w:color w:val="000000"/>
          <w:sz w:val="24"/>
          <w:szCs w:val="24"/>
          <w:lang w:val="ro-RO"/>
        </w:rPr>
      </w:pPr>
      <w:r w:rsidRPr="00531719">
        <w:rPr>
          <w:rFonts w:ascii="Times New Roman" w:hAnsi="Times New Roman"/>
          <w:color w:val="000000"/>
          <w:sz w:val="24"/>
          <w:szCs w:val="24"/>
          <w:lang w:val="ro-RO"/>
        </w:rPr>
        <w:t>aprobarea tarifelor la serviciul public de alimentare cu apă potabilă şi de canalizare şi pentru serviciile auxiliare furnizate de către operatori consumatorilor, calculate în conformitate cu metodologiile elaborate şi aprobate de către Agenţie;</w:t>
      </w:r>
    </w:p>
    <w:p w14:paraId="18FC16D2" w14:textId="77777777" w:rsidR="002B6EDD" w:rsidRPr="00531719" w:rsidRDefault="002B6EDD" w:rsidP="003D15EA">
      <w:pPr>
        <w:pStyle w:val="ListParagraph"/>
        <w:numPr>
          <w:ilvl w:val="0"/>
          <w:numId w:val="16"/>
        </w:numPr>
        <w:spacing w:before="0" w:line="360" w:lineRule="auto"/>
        <w:rPr>
          <w:rFonts w:ascii="Times New Roman" w:hAnsi="Times New Roman"/>
          <w:color w:val="000000"/>
          <w:sz w:val="24"/>
          <w:szCs w:val="24"/>
          <w:lang w:val="ro-RO"/>
        </w:rPr>
      </w:pPr>
      <w:r w:rsidRPr="00531719">
        <w:rPr>
          <w:rFonts w:ascii="Times New Roman" w:hAnsi="Times New Roman"/>
          <w:color w:val="000000"/>
          <w:sz w:val="24"/>
          <w:szCs w:val="24"/>
          <w:lang w:val="ro-RO"/>
        </w:rPr>
        <w:t>administrarea sistemului public de alimentare cu apă şi de canalizare ca parte a infrastructurii tehnico-edilitare a unităţilor admini</w:t>
      </w:r>
      <w:r w:rsidR="008101B3">
        <w:rPr>
          <w:rFonts w:ascii="Times New Roman" w:hAnsi="Times New Roman"/>
          <w:color w:val="000000"/>
          <w:sz w:val="24"/>
          <w:szCs w:val="24"/>
          <w:lang w:val="ro-RO"/>
        </w:rPr>
        <w:t>strativ-teritoriale respective;</w:t>
      </w:r>
    </w:p>
    <w:p w14:paraId="1A04299E" w14:textId="77777777" w:rsidR="002B6EDD" w:rsidRPr="00531719" w:rsidRDefault="002B6EDD" w:rsidP="003D15EA">
      <w:pPr>
        <w:pStyle w:val="ListParagraph"/>
        <w:numPr>
          <w:ilvl w:val="0"/>
          <w:numId w:val="16"/>
        </w:numPr>
        <w:spacing w:before="0" w:line="360" w:lineRule="auto"/>
        <w:rPr>
          <w:rFonts w:ascii="Times New Roman" w:hAnsi="Times New Roman"/>
          <w:color w:val="000000"/>
          <w:sz w:val="24"/>
          <w:szCs w:val="24"/>
          <w:lang w:val="ro-RO"/>
        </w:rPr>
      </w:pPr>
      <w:r w:rsidRPr="00531719">
        <w:rPr>
          <w:rFonts w:ascii="Times New Roman" w:hAnsi="Times New Roman"/>
          <w:color w:val="000000"/>
          <w:sz w:val="24"/>
          <w:szCs w:val="24"/>
          <w:lang w:val="ro-RO"/>
        </w:rPr>
        <w:t xml:space="preserve">delegarea gestiunii serviciului public de alimentare cu apă şi de canalizare şi a bunurilor publice corespunzătoare </w:t>
      </w:r>
      <w:r w:rsidR="008101B3">
        <w:rPr>
          <w:rFonts w:ascii="Times New Roman" w:hAnsi="Times New Roman"/>
          <w:color w:val="000000"/>
          <w:sz w:val="24"/>
          <w:szCs w:val="24"/>
          <w:lang w:val="ro-RO"/>
        </w:rPr>
        <w:t>conform legislaţiei în vigoare;</w:t>
      </w:r>
    </w:p>
    <w:p w14:paraId="2CBD5623" w14:textId="77777777" w:rsidR="002B6EDD" w:rsidRPr="00531719" w:rsidRDefault="002B6EDD" w:rsidP="003D15EA">
      <w:pPr>
        <w:pStyle w:val="ListParagraph"/>
        <w:numPr>
          <w:ilvl w:val="0"/>
          <w:numId w:val="16"/>
        </w:numPr>
        <w:spacing w:before="0" w:line="360" w:lineRule="auto"/>
        <w:rPr>
          <w:rFonts w:ascii="Times New Roman" w:hAnsi="Times New Roman"/>
          <w:sz w:val="24"/>
          <w:szCs w:val="24"/>
          <w:shd w:val="clear" w:color="auto" w:fill="FFFFFF"/>
          <w:lang w:val="ro-RO"/>
        </w:rPr>
      </w:pPr>
      <w:r w:rsidRPr="00531719">
        <w:rPr>
          <w:rFonts w:ascii="Times New Roman" w:hAnsi="Times New Roman"/>
          <w:color w:val="000000"/>
          <w:sz w:val="24"/>
          <w:szCs w:val="24"/>
          <w:lang w:val="ro-RO"/>
        </w:rPr>
        <w:t>contractarea sau garantarea, în condiţiile legii, a împrumuturilor pentru finanţarea programelor de investiţii în vederea dezvoltării sistemului public de alimentare cu apă şi de canalizare a localităţilor, pentru efectuarea de lucrări noi sau de extinderi, pentru dezvoltarea de capacităţi, inclusiv pentru reabilitarea, modernizarea şi reechiparea sistemelor existente; </w:t>
      </w:r>
    </w:p>
    <w:p w14:paraId="769E37FB" w14:textId="77777777" w:rsidR="002B6EDD" w:rsidRPr="00531719" w:rsidRDefault="002B6EDD" w:rsidP="003D15EA">
      <w:pPr>
        <w:pStyle w:val="ListParagraph"/>
        <w:numPr>
          <w:ilvl w:val="0"/>
          <w:numId w:val="16"/>
        </w:numPr>
        <w:spacing w:before="0" w:line="360" w:lineRule="auto"/>
        <w:rPr>
          <w:rFonts w:ascii="Times New Roman" w:hAnsi="Times New Roman"/>
          <w:sz w:val="24"/>
          <w:szCs w:val="24"/>
          <w:shd w:val="clear" w:color="auto" w:fill="FFFFFF"/>
          <w:lang w:val="ro-RO"/>
        </w:rPr>
      </w:pPr>
      <w:r w:rsidRPr="00531719">
        <w:rPr>
          <w:rFonts w:ascii="Times New Roman" w:hAnsi="Times New Roman"/>
          <w:color w:val="000000"/>
          <w:sz w:val="24"/>
          <w:szCs w:val="24"/>
          <w:lang w:val="ro-RO"/>
        </w:rPr>
        <w:t>asigură alimentarea cu apă, precum şi serviciul de canalizare în situaţii excepţionale; etc.</w:t>
      </w:r>
    </w:p>
    <w:p w14:paraId="2ED68C06" w14:textId="77777777" w:rsidR="00EB119E" w:rsidRPr="00531719" w:rsidRDefault="00EB119E" w:rsidP="00802357">
      <w:pPr>
        <w:autoSpaceDE w:val="0"/>
        <w:autoSpaceDN w:val="0"/>
        <w:adjustRightInd w:val="0"/>
        <w:spacing w:before="120" w:line="360" w:lineRule="auto"/>
        <w:jc w:val="both"/>
        <w:rPr>
          <w:b/>
          <w:sz w:val="28"/>
          <w:szCs w:val="28"/>
          <w:lang w:val="ro-RO"/>
        </w:rPr>
      </w:pPr>
    </w:p>
    <w:tbl>
      <w:tblPr>
        <w:tblStyle w:val="TableGrid"/>
        <w:tblW w:w="0" w:type="auto"/>
        <w:tblInd w:w="108" w:type="dxa"/>
        <w:tblLook w:val="04A0" w:firstRow="1" w:lastRow="0" w:firstColumn="1" w:lastColumn="0" w:noHBand="0" w:noVBand="1"/>
      </w:tblPr>
      <w:tblGrid>
        <w:gridCol w:w="9356"/>
      </w:tblGrid>
      <w:tr w:rsidR="00EB119E" w:rsidRPr="00184FDE" w14:paraId="1853C964" w14:textId="77777777" w:rsidTr="008101B3">
        <w:tc>
          <w:tcPr>
            <w:tcW w:w="9356" w:type="dxa"/>
            <w:shd w:val="clear" w:color="auto" w:fill="auto"/>
          </w:tcPr>
          <w:p w14:paraId="77C6951F" w14:textId="77777777" w:rsidR="00ED1C0E" w:rsidRPr="00531719" w:rsidRDefault="00172BA9" w:rsidP="008101B3">
            <w:pPr>
              <w:spacing w:line="360" w:lineRule="auto"/>
              <w:jc w:val="both"/>
              <w:rPr>
                <w:lang w:val="ro-RO"/>
              </w:rPr>
            </w:pPr>
            <w:r w:rsidRPr="00531719">
              <w:rPr>
                <w:lang w:val="ro-RO"/>
              </w:rPr>
              <w:t>Din experiența României, e</w:t>
            </w:r>
            <w:r w:rsidR="009702C5" w:rsidRPr="00531719">
              <w:rPr>
                <w:lang w:val="ro-RO"/>
              </w:rPr>
              <w:t xml:space="preserve">ste </w:t>
            </w:r>
            <w:r w:rsidRPr="00531719">
              <w:rPr>
                <w:lang w:val="ro-RO"/>
              </w:rPr>
              <w:t xml:space="preserve">recomandabil </w:t>
            </w:r>
            <w:r w:rsidR="009702C5" w:rsidRPr="00531719">
              <w:rPr>
                <w:lang w:val="ro-RO"/>
              </w:rPr>
              <w:t>ca procesul de regionalizare să fie coordonat şi mediat de Consiliul</w:t>
            </w:r>
            <w:r w:rsidRPr="00531719">
              <w:rPr>
                <w:lang w:val="ro-RO"/>
              </w:rPr>
              <w:t xml:space="preserve"> Raional</w:t>
            </w:r>
            <w:r w:rsidR="009702C5" w:rsidRPr="00531719">
              <w:rPr>
                <w:lang w:val="ro-RO"/>
              </w:rPr>
              <w:t>, având în vedere funcţia şi autoritatea pe care o are la nivel local.</w:t>
            </w:r>
            <w:r w:rsidRPr="00531719">
              <w:rPr>
                <w:lang w:val="ro-RO"/>
              </w:rPr>
              <w:t xml:space="preserve"> Mai mult decât atât, se recomandă participarea Consiliului Raional la înfiin</w:t>
            </w:r>
            <w:r w:rsidR="002152DD" w:rsidRPr="00531719">
              <w:rPr>
                <w:lang w:val="ro-RO"/>
              </w:rPr>
              <w:t>țarea Operatorului R</w:t>
            </w:r>
            <w:r w:rsidRPr="00531719">
              <w:rPr>
                <w:lang w:val="ro-RO"/>
              </w:rPr>
              <w:t>egional, alături de consiliile locale.</w:t>
            </w:r>
          </w:p>
        </w:tc>
      </w:tr>
    </w:tbl>
    <w:p w14:paraId="6161B002" w14:textId="77777777" w:rsidR="00EB119E" w:rsidRPr="00531719" w:rsidRDefault="00EB119E" w:rsidP="00802357">
      <w:pPr>
        <w:autoSpaceDE w:val="0"/>
        <w:autoSpaceDN w:val="0"/>
        <w:adjustRightInd w:val="0"/>
        <w:spacing w:before="120" w:line="360" w:lineRule="auto"/>
        <w:jc w:val="both"/>
        <w:rPr>
          <w:b/>
          <w:sz w:val="28"/>
          <w:szCs w:val="28"/>
          <w:lang w:val="ro-RO"/>
        </w:rPr>
      </w:pPr>
    </w:p>
    <w:p w14:paraId="7BAA1CC8" w14:textId="77777777" w:rsidR="00FE3F94" w:rsidRPr="00B40D9C" w:rsidRDefault="002B6EDD" w:rsidP="008101B3">
      <w:pPr>
        <w:pStyle w:val="Heading2"/>
        <w:rPr>
          <w:rFonts w:ascii="Times New Roman" w:hAnsi="Times New Roman"/>
          <w:i w:val="0"/>
          <w:color w:val="365F91" w:themeColor="accent1" w:themeShade="BF"/>
          <w:sz w:val="24"/>
          <w:szCs w:val="24"/>
          <w:lang w:val="ro-RO"/>
        </w:rPr>
      </w:pPr>
      <w:bookmarkStart w:id="3" w:name="_Toc8607525"/>
      <w:r w:rsidRPr="00B40D9C">
        <w:rPr>
          <w:rFonts w:ascii="Times New Roman" w:hAnsi="Times New Roman"/>
          <w:i w:val="0"/>
          <w:color w:val="365F91" w:themeColor="accent1" w:themeShade="BF"/>
          <w:sz w:val="24"/>
          <w:szCs w:val="24"/>
          <w:lang w:val="ro-RO"/>
        </w:rPr>
        <w:lastRenderedPageBreak/>
        <w:t>Agenția Națională pentru Reglementare în Energetică</w:t>
      </w:r>
      <w:bookmarkEnd w:id="3"/>
    </w:p>
    <w:p w14:paraId="481F1F9D" w14:textId="77777777" w:rsidR="002B6EDD" w:rsidRPr="00531719" w:rsidRDefault="008101B3" w:rsidP="002B6EDD">
      <w:pPr>
        <w:autoSpaceDE w:val="0"/>
        <w:autoSpaceDN w:val="0"/>
        <w:adjustRightInd w:val="0"/>
        <w:spacing w:before="120" w:line="360" w:lineRule="auto"/>
        <w:jc w:val="both"/>
        <w:rPr>
          <w:lang w:val="ro-RO" w:eastAsia="de-DE"/>
        </w:rPr>
      </w:pPr>
      <w:r>
        <w:rPr>
          <w:color w:val="000000"/>
          <w:lang w:val="ro-RO"/>
        </w:rPr>
        <w:t>A</w:t>
      </w:r>
      <w:r w:rsidR="00FE3F94" w:rsidRPr="00531719">
        <w:rPr>
          <w:color w:val="000000"/>
          <w:lang w:val="ro-RO"/>
        </w:rPr>
        <w:t xml:space="preserve">genția Națională pentru Reglementare în Energetică </w:t>
      </w:r>
      <w:r>
        <w:rPr>
          <w:color w:val="000000"/>
          <w:lang w:val="ro-RO"/>
        </w:rPr>
        <w:t xml:space="preserve">(în continuare ANRE) </w:t>
      </w:r>
      <w:r w:rsidR="002B6EDD" w:rsidRPr="00531719">
        <w:rPr>
          <w:color w:val="000000"/>
          <w:lang w:val="ro-RO"/>
        </w:rPr>
        <w:t>este autoritatea publică centrală de reglementare și monitorizare a activităților din sectorul de alimentare cu apă și de canalizare</w:t>
      </w:r>
      <w:r w:rsidR="005A355A" w:rsidRPr="00531719">
        <w:rPr>
          <w:color w:val="000000"/>
          <w:lang w:val="ro-RO"/>
        </w:rPr>
        <w:t>.</w:t>
      </w:r>
    </w:p>
    <w:p w14:paraId="6D0CA6B8" w14:textId="77777777" w:rsidR="00FE3F94" w:rsidRPr="00531719" w:rsidRDefault="00FE3F94" w:rsidP="00FE3F94">
      <w:pPr>
        <w:spacing w:line="360" w:lineRule="auto"/>
        <w:jc w:val="both"/>
        <w:rPr>
          <w:color w:val="000000"/>
          <w:lang w:val="ro-RO"/>
        </w:rPr>
      </w:pPr>
      <w:r w:rsidRPr="00531719">
        <w:rPr>
          <w:color w:val="000000"/>
          <w:lang w:val="ro-RO"/>
        </w:rPr>
        <w:t xml:space="preserve">Printre atribuțiile ANRE, enumerate în art. 7 alin. (2) </w:t>
      </w:r>
      <w:r w:rsidR="00CB4B53">
        <w:rPr>
          <w:color w:val="000000"/>
          <w:lang w:val="ro-RO"/>
        </w:rPr>
        <w:t xml:space="preserve">din </w:t>
      </w:r>
      <w:r w:rsidR="00CB4B53" w:rsidRPr="00531719">
        <w:rPr>
          <w:rFonts w:eastAsia="Calibri"/>
          <w:shd w:val="clear" w:color="auto" w:fill="FFFFFF"/>
          <w:lang w:val="ro-RO" w:eastAsia="en-US"/>
        </w:rPr>
        <w:t>Legea nr. 303 din 13.12.2013</w:t>
      </w:r>
      <w:r w:rsidR="00CB4B53">
        <w:rPr>
          <w:rFonts w:eastAsia="Calibri"/>
          <w:shd w:val="clear" w:color="auto" w:fill="FFFFFF"/>
          <w:lang w:val="ro-RO" w:eastAsia="en-US"/>
        </w:rPr>
        <w:t>,</w:t>
      </w:r>
      <w:r w:rsidR="00CB4B53" w:rsidRPr="00531719">
        <w:rPr>
          <w:rFonts w:eastAsia="Calibri"/>
          <w:shd w:val="clear" w:color="auto" w:fill="FFFFFF"/>
          <w:lang w:val="ro-RO" w:eastAsia="en-US"/>
        </w:rPr>
        <w:t xml:space="preserve"> </w:t>
      </w:r>
      <w:r w:rsidRPr="00531719">
        <w:rPr>
          <w:color w:val="000000"/>
          <w:lang w:val="ro-RO"/>
        </w:rPr>
        <w:t>menționăm:</w:t>
      </w:r>
    </w:p>
    <w:p w14:paraId="1964D523" w14:textId="77777777" w:rsidR="00FE3F94" w:rsidRPr="00531719" w:rsidRDefault="00FE3F94" w:rsidP="003D15EA">
      <w:pPr>
        <w:pStyle w:val="ListParagraph"/>
        <w:numPr>
          <w:ilvl w:val="0"/>
          <w:numId w:val="17"/>
        </w:numPr>
        <w:spacing w:before="0" w:line="360" w:lineRule="auto"/>
        <w:rPr>
          <w:rFonts w:ascii="Times New Roman" w:hAnsi="Times New Roman"/>
          <w:color w:val="000000"/>
          <w:sz w:val="24"/>
          <w:szCs w:val="24"/>
          <w:lang w:val="ro-RO"/>
        </w:rPr>
      </w:pPr>
      <w:r w:rsidRPr="00531719">
        <w:rPr>
          <w:rFonts w:ascii="Times New Roman" w:hAnsi="Times New Roman"/>
          <w:color w:val="000000"/>
          <w:sz w:val="24"/>
          <w:szCs w:val="24"/>
          <w:lang w:val="ro-RO"/>
        </w:rPr>
        <w:t>elaborarea, prelungirea, suspendarea și retragerea de licenţe operatorilor care furnizează/prestează serviciul public de alimentare cu apă şi de canalizare la nivel de raion, municipiu şi oraş;</w:t>
      </w:r>
    </w:p>
    <w:p w14:paraId="4C514F98" w14:textId="77777777" w:rsidR="00FE3F94" w:rsidRPr="00531719" w:rsidRDefault="00FE3F94" w:rsidP="003D15EA">
      <w:pPr>
        <w:pStyle w:val="ListParagraph"/>
        <w:numPr>
          <w:ilvl w:val="0"/>
          <w:numId w:val="17"/>
        </w:numPr>
        <w:spacing w:before="0" w:line="360" w:lineRule="auto"/>
        <w:rPr>
          <w:rFonts w:ascii="Times New Roman" w:hAnsi="Times New Roman"/>
          <w:color w:val="000000"/>
          <w:sz w:val="24"/>
          <w:szCs w:val="24"/>
          <w:lang w:val="ro-RO"/>
        </w:rPr>
      </w:pPr>
      <w:r w:rsidRPr="00531719">
        <w:rPr>
          <w:rFonts w:ascii="Times New Roman" w:hAnsi="Times New Roman"/>
          <w:color w:val="000000"/>
          <w:sz w:val="24"/>
          <w:szCs w:val="24"/>
          <w:lang w:val="ro-RO"/>
        </w:rPr>
        <w:t>elaborarea şi aprobarea cadrului legal terțiar care reglementează serviciul public de alimentare cu apă și de canalizare;</w:t>
      </w:r>
    </w:p>
    <w:p w14:paraId="666756AE" w14:textId="77777777" w:rsidR="00FE3F94" w:rsidRPr="00531719" w:rsidRDefault="00FE3F94" w:rsidP="003D15EA">
      <w:pPr>
        <w:pStyle w:val="ListParagraph"/>
        <w:numPr>
          <w:ilvl w:val="0"/>
          <w:numId w:val="17"/>
        </w:numPr>
        <w:spacing w:before="0" w:line="360" w:lineRule="auto"/>
        <w:rPr>
          <w:rFonts w:ascii="Times New Roman" w:hAnsi="Times New Roman"/>
          <w:color w:val="000000"/>
          <w:sz w:val="24"/>
          <w:szCs w:val="24"/>
          <w:lang w:val="ro-RO"/>
        </w:rPr>
      </w:pPr>
      <w:r w:rsidRPr="00531719">
        <w:rPr>
          <w:rFonts w:ascii="Times New Roman" w:hAnsi="Times New Roman"/>
          <w:color w:val="000000"/>
          <w:sz w:val="24"/>
          <w:szCs w:val="24"/>
          <w:lang w:val="ro-RO"/>
        </w:rPr>
        <w:t>avizarea tarifelor pentru serviciul public de alimentare cu apă şi de canalizare şi tarifele pentru serviciile auxiliare furnizate la nivel de raion, municipiu şi oraş, determinate şi justificate de operator în conformitate cu metodologiile aprobate de Agenţie, şi le prezintă spre aprobare consiliilor locale;</w:t>
      </w:r>
    </w:p>
    <w:p w14:paraId="25753099" w14:textId="77777777" w:rsidR="00FE3F94" w:rsidRPr="00531719" w:rsidRDefault="00FE3F94" w:rsidP="003D15EA">
      <w:pPr>
        <w:pStyle w:val="ListParagraph"/>
        <w:numPr>
          <w:ilvl w:val="0"/>
          <w:numId w:val="17"/>
        </w:numPr>
        <w:spacing w:before="0" w:line="360" w:lineRule="auto"/>
        <w:rPr>
          <w:rFonts w:ascii="Times New Roman" w:hAnsi="Times New Roman"/>
          <w:color w:val="000000"/>
          <w:sz w:val="24"/>
          <w:szCs w:val="24"/>
          <w:lang w:val="ro-RO"/>
        </w:rPr>
      </w:pPr>
      <w:r w:rsidRPr="00531719">
        <w:rPr>
          <w:rFonts w:ascii="Times New Roman" w:hAnsi="Times New Roman"/>
          <w:color w:val="000000"/>
          <w:sz w:val="24"/>
          <w:szCs w:val="24"/>
          <w:lang w:val="ro-RO"/>
        </w:rPr>
        <w:t>aprobarea tarifelor pentru serviciul public de alimentare cu apă şi de canalizare, precum şi pentru serviciile auxiliare, furnizate de operatori la nivel de raion, municipiu şi oraş, în cazul în care consiliile locale respective au delegat Agenţiei dreptul deplin de aprobare a tarifelor;</w:t>
      </w:r>
    </w:p>
    <w:p w14:paraId="1BD619D4" w14:textId="77777777" w:rsidR="00FE3F94" w:rsidRPr="00531719" w:rsidRDefault="00FE3F94" w:rsidP="003D15EA">
      <w:pPr>
        <w:pStyle w:val="ListParagraph"/>
        <w:numPr>
          <w:ilvl w:val="0"/>
          <w:numId w:val="17"/>
        </w:numPr>
        <w:spacing w:before="0" w:line="360" w:lineRule="auto"/>
        <w:rPr>
          <w:rFonts w:ascii="Times New Roman" w:hAnsi="Times New Roman"/>
          <w:color w:val="000000"/>
          <w:sz w:val="24"/>
          <w:szCs w:val="24"/>
          <w:lang w:val="ro-RO"/>
        </w:rPr>
      </w:pPr>
      <w:r w:rsidRPr="00531719">
        <w:rPr>
          <w:rFonts w:ascii="Times New Roman" w:hAnsi="Times New Roman"/>
          <w:color w:val="000000"/>
          <w:sz w:val="24"/>
          <w:szCs w:val="24"/>
          <w:lang w:val="ro-RO"/>
        </w:rPr>
        <w:t>aprobarea tarifelor pentru serviciul public de alimentare cu apă şi de canalizare furnizat la nivel de raion, municipiu şi oraş în cazul neaprobării acestora de către consiliile locale, în baza cererii operatorului şi a avizului prezentat de Agenţie, în termenul stabilit de prezenta lege;</w:t>
      </w:r>
    </w:p>
    <w:p w14:paraId="7FA98EFD" w14:textId="77777777" w:rsidR="00FE3F94" w:rsidRPr="00531719" w:rsidRDefault="00FE3F94" w:rsidP="003D15EA">
      <w:pPr>
        <w:pStyle w:val="ListParagraph"/>
        <w:numPr>
          <w:ilvl w:val="0"/>
          <w:numId w:val="17"/>
        </w:numPr>
        <w:spacing w:before="0" w:line="360" w:lineRule="auto"/>
        <w:rPr>
          <w:rFonts w:ascii="Times New Roman" w:hAnsi="Times New Roman"/>
          <w:color w:val="000000"/>
          <w:sz w:val="24"/>
          <w:szCs w:val="24"/>
          <w:lang w:val="ro-RO"/>
        </w:rPr>
      </w:pPr>
      <w:r w:rsidRPr="00531719">
        <w:rPr>
          <w:rFonts w:ascii="Times New Roman" w:hAnsi="Times New Roman"/>
          <w:color w:val="000000"/>
          <w:sz w:val="24"/>
          <w:szCs w:val="24"/>
          <w:lang w:val="ro-RO"/>
        </w:rPr>
        <w:t>monitorizarea respectării de către operatori, tarifele cărora sunt aprobate de Agenţie, a indicatorilor de performanță a serviciului public de alimentare cu apă şi de canalizare, stabiliţi în Regulamentul aprobat de Agenţie;</w:t>
      </w:r>
    </w:p>
    <w:p w14:paraId="26DF69DC" w14:textId="77777777" w:rsidR="00FE3F94" w:rsidRPr="00531719" w:rsidRDefault="00FE3F94" w:rsidP="003D15EA">
      <w:pPr>
        <w:pStyle w:val="ListParagraph"/>
        <w:numPr>
          <w:ilvl w:val="0"/>
          <w:numId w:val="17"/>
        </w:numPr>
        <w:spacing w:before="0" w:line="360" w:lineRule="auto"/>
        <w:rPr>
          <w:rFonts w:ascii="Times New Roman" w:hAnsi="Times New Roman"/>
          <w:sz w:val="24"/>
          <w:szCs w:val="24"/>
          <w:shd w:val="clear" w:color="auto" w:fill="FFFFFF"/>
          <w:lang w:val="ro-RO"/>
        </w:rPr>
      </w:pPr>
      <w:r w:rsidRPr="00531719">
        <w:rPr>
          <w:rFonts w:ascii="Times New Roman" w:hAnsi="Times New Roman"/>
          <w:color w:val="000000"/>
          <w:sz w:val="24"/>
          <w:szCs w:val="24"/>
          <w:lang w:val="ro-RO"/>
        </w:rPr>
        <w:t>monitorizarea şi controlul, în modul şi în limitele stabilite de lege, a activității operatorilor care furnizează serviciul la nivel de raion, municipiu şi oraş, inclusiv respectarea de către aceştia a obligaţiilor stabilite prin lege, licenţe, regulamente şi metodologii aprobate de Agenţie.</w:t>
      </w:r>
    </w:p>
    <w:p w14:paraId="63ECF0C4" w14:textId="77777777" w:rsidR="008101B3" w:rsidRDefault="008101B3">
      <w:pPr>
        <w:spacing w:after="200" w:line="276" w:lineRule="auto"/>
        <w:rPr>
          <w:lang w:val="ro-RO" w:eastAsia="de-DE"/>
        </w:rPr>
      </w:pPr>
      <w:r>
        <w:rPr>
          <w:lang w:val="ro-RO" w:eastAsia="de-DE"/>
        </w:rPr>
        <w:br w:type="page"/>
      </w:r>
    </w:p>
    <w:p w14:paraId="13DD72DC" w14:textId="77777777" w:rsidR="002152DD" w:rsidRPr="00B40D9C" w:rsidRDefault="005A355A" w:rsidP="008101B3">
      <w:pPr>
        <w:pStyle w:val="Heading2"/>
        <w:rPr>
          <w:rFonts w:ascii="Times New Roman" w:hAnsi="Times New Roman"/>
          <w:i w:val="0"/>
          <w:color w:val="365F91" w:themeColor="accent1" w:themeShade="BF"/>
          <w:sz w:val="24"/>
          <w:szCs w:val="24"/>
          <w:lang w:val="ro-RO"/>
        </w:rPr>
      </w:pPr>
      <w:bookmarkStart w:id="4" w:name="_Toc8607526"/>
      <w:r w:rsidRPr="00B40D9C">
        <w:rPr>
          <w:rFonts w:ascii="Times New Roman" w:hAnsi="Times New Roman"/>
          <w:i w:val="0"/>
          <w:color w:val="365F91" w:themeColor="accent1" w:themeShade="BF"/>
          <w:sz w:val="24"/>
          <w:szCs w:val="24"/>
          <w:lang w:val="ro-RO"/>
        </w:rPr>
        <w:lastRenderedPageBreak/>
        <w:t>Ministerul Agriculturii, Dezvoltării Regionale și Mediului</w:t>
      </w:r>
      <w:bookmarkEnd w:id="4"/>
    </w:p>
    <w:p w14:paraId="318C2BBA" w14:textId="77777777" w:rsidR="005A355A" w:rsidRPr="00531719" w:rsidRDefault="00FE3F94" w:rsidP="005A355A">
      <w:pPr>
        <w:autoSpaceDE w:val="0"/>
        <w:autoSpaceDN w:val="0"/>
        <w:adjustRightInd w:val="0"/>
        <w:spacing w:before="120" w:line="360" w:lineRule="auto"/>
        <w:jc w:val="both"/>
        <w:rPr>
          <w:color w:val="000000"/>
          <w:lang w:val="ro-RO"/>
        </w:rPr>
      </w:pPr>
      <w:r w:rsidRPr="00531719">
        <w:rPr>
          <w:color w:val="000000"/>
          <w:lang w:val="ro-RO"/>
        </w:rPr>
        <w:t xml:space="preserve">Ministerul Agriculturii, Dezvoltării Regionale și Mediului </w:t>
      </w:r>
      <w:r w:rsidR="008101B3">
        <w:rPr>
          <w:color w:val="000000"/>
          <w:lang w:val="ro-RO"/>
        </w:rPr>
        <w:t xml:space="preserve">(în continuare MADRM) </w:t>
      </w:r>
      <w:r w:rsidR="005A355A" w:rsidRPr="00531719">
        <w:rPr>
          <w:color w:val="000000"/>
          <w:lang w:val="ro-RO"/>
        </w:rPr>
        <w:t>este organul central de specialitate al administrației publice care asigură elaborarea politicii naționale în sectorul de alimentare cu apă și sanitație, a cadrului legislativ și de reglementare, precum și punerea ulterioară în aplicare a prevederilor documentelor de politici, inclusiv planificarea și implementarea investițiilor în infrastructura de alimentare cu apă și de canalizare.</w:t>
      </w:r>
    </w:p>
    <w:p w14:paraId="6976552F" w14:textId="77777777" w:rsidR="006B26A8" w:rsidRPr="00531719" w:rsidRDefault="006B26A8" w:rsidP="00043D04">
      <w:pPr>
        <w:spacing w:line="360" w:lineRule="auto"/>
        <w:jc w:val="both"/>
        <w:rPr>
          <w:rFonts w:eastAsia="Calibri"/>
          <w:sz w:val="28"/>
          <w:szCs w:val="28"/>
          <w:shd w:val="clear" w:color="auto" w:fill="FFFFFF"/>
          <w:lang w:val="ro-RO" w:eastAsia="en-US"/>
        </w:rPr>
      </w:pPr>
    </w:p>
    <w:p w14:paraId="7BAEEB60" w14:textId="77777777" w:rsidR="008101B3" w:rsidRDefault="008101B3">
      <w:pPr>
        <w:spacing w:after="200" w:line="276" w:lineRule="auto"/>
        <w:rPr>
          <w:b/>
          <w:sz w:val="28"/>
          <w:szCs w:val="28"/>
          <w:lang w:val="ro-RO"/>
        </w:rPr>
      </w:pPr>
      <w:r>
        <w:rPr>
          <w:b/>
          <w:sz w:val="28"/>
          <w:szCs w:val="28"/>
          <w:lang w:val="ro-RO"/>
        </w:rPr>
        <w:br w:type="page"/>
      </w:r>
    </w:p>
    <w:p w14:paraId="0088B305" w14:textId="77777777" w:rsidR="00B75958" w:rsidRPr="008101B3" w:rsidRDefault="00B75958" w:rsidP="008101B3">
      <w:pPr>
        <w:pStyle w:val="Heading1"/>
        <w:rPr>
          <w:rFonts w:ascii="Times New Roman" w:hAnsi="Times New Roman"/>
          <w:color w:val="0070C0"/>
          <w:sz w:val="28"/>
          <w:szCs w:val="28"/>
          <w:lang w:val="ro-RO"/>
        </w:rPr>
      </w:pPr>
      <w:bookmarkStart w:id="5" w:name="_Toc8607527"/>
      <w:r w:rsidRPr="008101B3">
        <w:rPr>
          <w:rFonts w:ascii="Times New Roman" w:hAnsi="Times New Roman"/>
          <w:color w:val="0070C0"/>
          <w:sz w:val="28"/>
          <w:szCs w:val="28"/>
          <w:lang w:val="ro-RO"/>
        </w:rPr>
        <w:lastRenderedPageBreak/>
        <w:t>Etapele  implementării cadrului instituțional</w:t>
      </w:r>
      <w:bookmarkEnd w:id="5"/>
    </w:p>
    <w:p w14:paraId="17488516" w14:textId="77777777" w:rsidR="002152DD" w:rsidRPr="00B40D9C" w:rsidRDefault="002152DD" w:rsidP="00B40D9C">
      <w:pPr>
        <w:pStyle w:val="Heading2"/>
        <w:rPr>
          <w:rFonts w:ascii="Times New Roman" w:hAnsi="Times New Roman"/>
          <w:i w:val="0"/>
          <w:color w:val="365F91" w:themeColor="accent1" w:themeShade="BF"/>
          <w:sz w:val="24"/>
          <w:szCs w:val="24"/>
          <w:lang w:val="ro-RO"/>
        </w:rPr>
      </w:pPr>
      <w:bookmarkStart w:id="6" w:name="_Toc8607528"/>
      <w:r w:rsidRPr="00B40D9C">
        <w:rPr>
          <w:rFonts w:ascii="Times New Roman" w:hAnsi="Times New Roman"/>
          <w:i w:val="0"/>
          <w:color w:val="365F91" w:themeColor="accent1" w:themeShade="BF"/>
          <w:sz w:val="24"/>
          <w:szCs w:val="24"/>
          <w:lang w:val="ro-RO"/>
        </w:rPr>
        <w:t>Prezentare generală</w:t>
      </w:r>
      <w:bookmarkEnd w:id="6"/>
    </w:p>
    <w:p w14:paraId="54264E4C" w14:textId="77777777" w:rsidR="00D55808" w:rsidRPr="00531719" w:rsidRDefault="006C68AC" w:rsidP="00D55808">
      <w:pPr>
        <w:autoSpaceDE w:val="0"/>
        <w:autoSpaceDN w:val="0"/>
        <w:adjustRightInd w:val="0"/>
        <w:spacing w:before="120" w:line="360" w:lineRule="auto"/>
        <w:jc w:val="both"/>
        <w:rPr>
          <w:lang w:val="ro-RO"/>
        </w:rPr>
      </w:pPr>
      <w:r w:rsidRPr="00531719">
        <w:rPr>
          <w:lang w:val="ro-RO"/>
        </w:rPr>
        <w:t xml:space="preserve">Implementarea cadrului instituțional privind regionalizarea serviciului </w:t>
      </w:r>
      <w:r w:rsidR="00C85282" w:rsidRPr="00531719">
        <w:rPr>
          <w:lang w:val="ro-RO"/>
        </w:rPr>
        <w:t xml:space="preserve">public </w:t>
      </w:r>
      <w:r w:rsidRPr="00531719">
        <w:rPr>
          <w:lang w:val="ro-RO"/>
        </w:rPr>
        <w:t>de alimentare cu apă și de canalizare presupune parcurgerea a 3 etape:</w:t>
      </w:r>
    </w:p>
    <w:p w14:paraId="5C968C84" w14:textId="77777777" w:rsidR="006C68AC" w:rsidRPr="00447794" w:rsidRDefault="006C68AC" w:rsidP="003D15EA">
      <w:pPr>
        <w:pStyle w:val="ListParagraph"/>
        <w:numPr>
          <w:ilvl w:val="0"/>
          <w:numId w:val="20"/>
        </w:numPr>
        <w:autoSpaceDE w:val="0"/>
        <w:autoSpaceDN w:val="0"/>
        <w:adjustRightInd w:val="0"/>
        <w:spacing w:line="360" w:lineRule="auto"/>
        <w:ind w:left="426"/>
        <w:rPr>
          <w:rFonts w:ascii="Times New Roman" w:hAnsi="Times New Roman"/>
          <w:b/>
          <w:i/>
          <w:sz w:val="24"/>
          <w:szCs w:val="24"/>
          <w:lang w:val="ro-RO"/>
        </w:rPr>
      </w:pPr>
      <w:r w:rsidRPr="00447794">
        <w:rPr>
          <w:rFonts w:ascii="Times New Roman" w:hAnsi="Times New Roman"/>
          <w:b/>
          <w:i/>
          <w:sz w:val="24"/>
          <w:szCs w:val="24"/>
          <w:lang w:val="ro-RO"/>
        </w:rPr>
        <w:t>Etapa I. Etapa pregătitoare. Studiul de oportunitate</w:t>
      </w:r>
    </w:p>
    <w:p w14:paraId="16999074" w14:textId="77777777" w:rsidR="006C68AC" w:rsidRPr="00531719" w:rsidRDefault="006C68AC" w:rsidP="00D55808">
      <w:pPr>
        <w:autoSpaceDE w:val="0"/>
        <w:autoSpaceDN w:val="0"/>
        <w:adjustRightInd w:val="0"/>
        <w:spacing w:before="120" w:line="360" w:lineRule="auto"/>
        <w:jc w:val="both"/>
        <w:rPr>
          <w:lang w:val="ro-RO"/>
        </w:rPr>
      </w:pPr>
      <w:r w:rsidRPr="00531719">
        <w:rPr>
          <w:lang w:val="ro-RO"/>
        </w:rPr>
        <w:t>În această etapă autoritățile publice locale urmează să decidă asupra înființării, organizării, funcționării și gestiunii serviciilor publice de alimentare cu apă și de canalizare, în comun, cu alte unităț</w:t>
      </w:r>
      <w:r w:rsidR="00EE1ED0" w:rsidRPr="00531719">
        <w:rPr>
          <w:lang w:val="ro-RO"/>
        </w:rPr>
        <w:t xml:space="preserve">i administrativ-teritoriale. În </w:t>
      </w:r>
      <w:r w:rsidRPr="00531719">
        <w:rPr>
          <w:lang w:val="ro-RO"/>
        </w:rPr>
        <w:t>acest sens, autoritățile publice locale vor dispune elaborarea unui studiu de oportunitate</w:t>
      </w:r>
      <w:r w:rsidR="0024269C" w:rsidRPr="00531719">
        <w:rPr>
          <w:lang w:val="ro-RO"/>
        </w:rPr>
        <w:t>. Concluziile și soluțiile propuse în studiul de oportunitate reprezintă temeiul pentru gestiunea delegată prin înființarea, organizarea și gestiunea, în comun, a serviciilor de alimentare cu apă și de canalizare.</w:t>
      </w:r>
    </w:p>
    <w:p w14:paraId="1C476638" w14:textId="77777777" w:rsidR="0024269C" w:rsidRPr="00447794" w:rsidRDefault="0024269C" w:rsidP="003D15EA">
      <w:pPr>
        <w:pStyle w:val="ListParagraph"/>
        <w:numPr>
          <w:ilvl w:val="0"/>
          <w:numId w:val="20"/>
        </w:numPr>
        <w:autoSpaceDE w:val="0"/>
        <w:autoSpaceDN w:val="0"/>
        <w:adjustRightInd w:val="0"/>
        <w:spacing w:line="360" w:lineRule="auto"/>
        <w:ind w:left="426"/>
        <w:rPr>
          <w:rFonts w:ascii="Times New Roman" w:hAnsi="Times New Roman"/>
          <w:b/>
          <w:i/>
          <w:sz w:val="24"/>
          <w:szCs w:val="24"/>
          <w:lang w:val="ro-RO"/>
        </w:rPr>
      </w:pPr>
      <w:r w:rsidRPr="00447794">
        <w:rPr>
          <w:rFonts w:ascii="Times New Roman" w:hAnsi="Times New Roman"/>
          <w:b/>
          <w:i/>
          <w:sz w:val="24"/>
          <w:szCs w:val="24"/>
          <w:lang w:val="ro-RO"/>
        </w:rPr>
        <w:t xml:space="preserve">Etapa a II. </w:t>
      </w:r>
      <w:r w:rsidR="0029724F" w:rsidRPr="00447794">
        <w:rPr>
          <w:rFonts w:ascii="Times New Roman" w:hAnsi="Times New Roman"/>
          <w:b/>
          <w:i/>
          <w:sz w:val="24"/>
          <w:szCs w:val="24"/>
          <w:lang w:val="ro-RO"/>
        </w:rPr>
        <w:t xml:space="preserve">Înființarea </w:t>
      </w:r>
      <w:r w:rsidRPr="00447794">
        <w:rPr>
          <w:rFonts w:ascii="Times New Roman" w:hAnsi="Times New Roman"/>
          <w:b/>
          <w:i/>
          <w:sz w:val="24"/>
          <w:szCs w:val="24"/>
          <w:lang w:val="ro-RO"/>
        </w:rPr>
        <w:t>Operatorului Regional</w:t>
      </w:r>
    </w:p>
    <w:p w14:paraId="7A292F08" w14:textId="77777777" w:rsidR="003742D4" w:rsidRPr="00531719" w:rsidRDefault="00D404EF" w:rsidP="00D55808">
      <w:pPr>
        <w:autoSpaceDE w:val="0"/>
        <w:autoSpaceDN w:val="0"/>
        <w:adjustRightInd w:val="0"/>
        <w:spacing w:before="120" w:line="360" w:lineRule="auto"/>
        <w:jc w:val="both"/>
        <w:rPr>
          <w:rFonts w:ascii="Times New Roman CE" w:hAnsi="Times New Roman CE"/>
          <w:iCs/>
          <w:lang w:val="ro-RO"/>
        </w:rPr>
      </w:pPr>
      <w:r w:rsidRPr="00531719">
        <w:rPr>
          <w:rFonts w:ascii="Times New Roman CE" w:hAnsi="Times New Roman CE"/>
          <w:iCs/>
          <w:lang w:val="ro-RO"/>
        </w:rPr>
        <w:t>Operatorul regional este persoana juridică</w:t>
      </w:r>
      <w:r w:rsidR="00AA4241" w:rsidRPr="00531719">
        <w:rPr>
          <w:rFonts w:ascii="Times New Roman CE" w:hAnsi="Times New Roman CE"/>
          <w:iCs/>
          <w:lang w:val="ro-RO"/>
        </w:rPr>
        <w:t xml:space="preserve"> care va furniza/presta serviciul de alimentare cu apă și de canalizare consumatorilor, inclusiv va asigura administrarea și exploatarea sistemului aferent acestui serviciu.</w:t>
      </w:r>
    </w:p>
    <w:p w14:paraId="18FE4B0E" w14:textId="77777777" w:rsidR="00B71866" w:rsidRPr="00531719" w:rsidRDefault="00AA4241" w:rsidP="00D55808">
      <w:pPr>
        <w:autoSpaceDE w:val="0"/>
        <w:autoSpaceDN w:val="0"/>
        <w:adjustRightInd w:val="0"/>
        <w:spacing w:before="120" w:line="360" w:lineRule="auto"/>
        <w:jc w:val="both"/>
        <w:rPr>
          <w:rFonts w:ascii="Times New Roman CE" w:hAnsi="Times New Roman CE"/>
          <w:iCs/>
          <w:lang w:val="ro-RO"/>
        </w:rPr>
      </w:pPr>
      <w:r w:rsidRPr="00531719">
        <w:rPr>
          <w:rFonts w:ascii="Times New Roman CE" w:hAnsi="Times New Roman CE"/>
          <w:iCs/>
          <w:lang w:val="ro-RO"/>
        </w:rPr>
        <w:t xml:space="preserve">În vederea înființării Operatorului Regional, autoritățile publice locale vor desfășura o serie de activități, precum: </w:t>
      </w:r>
      <w:r w:rsidR="00760332">
        <w:rPr>
          <w:lang w:val="ro-RO"/>
        </w:rPr>
        <w:t>inventarierea, evaluarea</w:t>
      </w:r>
      <w:r w:rsidR="00202C14" w:rsidRPr="00531719">
        <w:rPr>
          <w:lang w:val="ro-RO"/>
        </w:rPr>
        <w:t xml:space="preserve"> </w:t>
      </w:r>
      <w:r w:rsidR="00760332" w:rsidRPr="00531719">
        <w:rPr>
          <w:lang w:val="ro-RO"/>
        </w:rPr>
        <w:t xml:space="preserve">și </w:t>
      </w:r>
      <w:r w:rsidR="00202C14" w:rsidRPr="00531719">
        <w:rPr>
          <w:lang w:val="ro-RO"/>
        </w:rPr>
        <w:t>delimitarea bunurilor aferente serviciului de alimentare cu apă și de canalizare</w:t>
      </w:r>
      <w:r w:rsidR="00202C14" w:rsidRPr="00531719">
        <w:rPr>
          <w:rFonts w:ascii="Times New Roman CE" w:hAnsi="Times New Roman CE"/>
          <w:iCs/>
          <w:lang w:val="ro-RO"/>
        </w:rPr>
        <w:t xml:space="preserve">, </w:t>
      </w:r>
      <w:r w:rsidRPr="00531719">
        <w:rPr>
          <w:rFonts w:ascii="Times New Roman CE" w:hAnsi="Times New Roman CE"/>
          <w:iCs/>
          <w:lang w:val="ro-RO"/>
        </w:rPr>
        <w:t xml:space="preserve">elaborarea </w:t>
      </w:r>
      <w:r w:rsidR="00B71866" w:rsidRPr="00531719">
        <w:rPr>
          <w:rFonts w:ascii="Times New Roman CE" w:hAnsi="Times New Roman CE"/>
          <w:iCs/>
          <w:lang w:val="ro-RO"/>
        </w:rPr>
        <w:t>actelor</w:t>
      </w:r>
      <w:r w:rsidR="00202C14" w:rsidRPr="00531719">
        <w:rPr>
          <w:rFonts w:ascii="Times New Roman CE" w:hAnsi="Times New Roman CE"/>
          <w:iCs/>
          <w:lang w:val="ro-RO"/>
        </w:rPr>
        <w:t xml:space="preserve"> de constituire</w:t>
      </w:r>
      <w:r w:rsidRPr="00531719">
        <w:rPr>
          <w:rFonts w:ascii="Times New Roman CE" w:hAnsi="Times New Roman CE"/>
          <w:iCs/>
          <w:lang w:val="ro-RO"/>
        </w:rPr>
        <w:t>,</w:t>
      </w:r>
      <w:r w:rsidR="00760332">
        <w:rPr>
          <w:rFonts w:ascii="Times New Roman CE" w:hAnsi="Times New Roman CE"/>
          <w:iCs/>
          <w:lang w:val="ro-RO"/>
        </w:rPr>
        <w:t xml:space="preserve"> </w:t>
      </w:r>
      <w:r w:rsidR="00B71866" w:rsidRPr="00531719">
        <w:rPr>
          <w:lang w:val="ro-RO"/>
        </w:rPr>
        <w:t>adoptarea deciziilor consiliilor locale/raionale privind înfii</w:t>
      </w:r>
      <w:r w:rsidR="00447794">
        <w:rPr>
          <w:lang w:val="ro-RO"/>
        </w:rPr>
        <w:t xml:space="preserve">nțarea Operatorului Regional, </w:t>
      </w:r>
      <w:r w:rsidR="00B71866" w:rsidRPr="00531719">
        <w:rPr>
          <w:color w:val="000000"/>
          <w:lang w:val="ro-RO"/>
        </w:rPr>
        <w:t>semnarea actului de constituire al Operatorului Regional</w:t>
      </w:r>
      <w:r w:rsidR="00B71866" w:rsidRPr="00531719">
        <w:rPr>
          <w:rFonts w:ascii="Times New Roman CE" w:hAnsi="Times New Roman CE"/>
          <w:iCs/>
          <w:lang w:val="ro-RO"/>
        </w:rPr>
        <w:t xml:space="preserve">, </w:t>
      </w:r>
      <w:r w:rsidRPr="00531719">
        <w:rPr>
          <w:rFonts w:ascii="Times New Roman CE" w:hAnsi="Times New Roman CE"/>
          <w:iCs/>
          <w:lang w:val="ro-RO"/>
        </w:rPr>
        <w:t>înregistrare</w:t>
      </w:r>
      <w:r w:rsidR="00B71866" w:rsidRPr="00531719">
        <w:rPr>
          <w:rFonts w:ascii="Times New Roman CE" w:hAnsi="Times New Roman CE"/>
          <w:iCs/>
          <w:lang w:val="ro-RO"/>
        </w:rPr>
        <w:t xml:space="preserve">a </w:t>
      </w:r>
      <w:r w:rsidR="00B71866" w:rsidRPr="00531719">
        <w:rPr>
          <w:lang w:val="ro-RO"/>
        </w:rPr>
        <w:t>la Agenția Servicii Publice,</w:t>
      </w:r>
      <w:r w:rsidRPr="00531719">
        <w:rPr>
          <w:rFonts w:ascii="Times New Roman CE" w:hAnsi="Times New Roman CE"/>
          <w:iCs/>
          <w:lang w:val="ro-RO"/>
        </w:rPr>
        <w:t xml:space="preserve"> în vederea dobândirii personalității juridice.</w:t>
      </w:r>
    </w:p>
    <w:p w14:paraId="6E922961" w14:textId="77777777" w:rsidR="00422329" w:rsidRPr="00447794" w:rsidRDefault="00422329" w:rsidP="003D15EA">
      <w:pPr>
        <w:pStyle w:val="ListParagraph"/>
        <w:numPr>
          <w:ilvl w:val="0"/>
          <w:numId w:val="20"/>
        </w:numPr>
        <w:autoSpaceDE w:val="0"/>
        <w:autoSpaceDN w:val="0"/>
        <w:adjustRightInd w:val="0"/>
        <w:spacing w:line="360" w:lineRule="auto"/>
        <w:ind w:left="426"/>
        <w:rPr>
          <w:rFonts w:ascii="Times New Roman" w:hAnsi="Times New Roman"/>
          <w:b/>
          <w:i/>
          <w:sz w:val="24"/>
          <w:szCs w:val="24"/>
          <w:lang w:val="ro-RO"/>
        </w:rPr>
      </w:pPr>
      <w:r w:rsidRPr="00447794">
        <w:rPr>
          <w:rFonts w:ascii="Times New Roman" w:hAnsi="Times New Roman"/>
          <w:b/>
          <w:i/>
          <w:sz w:val="24"/>
          <w:szCs w:val="24"/>
          <w:lang w:val="ro-RO"/>
        </w:rPr>
        <w:t>Etapa a III. Delegarea gestiunii serviciului de alimentare cu apă și de canalizare</w:t>
      </w:r>
    </w:p>
    <w:p w14:paraId="784A7182" w14:textId="77777777" w:rsidR="00531719" w:rsidRPr="00531719" w:rsidRDefault="00734E08" w:rsidP="00531719">
      <w:pPr>
        <w:autoSpaceDE w:val="0"/>
        <w:autoSpaceDN w:val="0"/>
        <w:adjustRightInd w:val="0"/>
        <w:spacing w:before="120" w:line="360" w:lineRule="auto"/>
        <w:jc w:val="both"/>
        <w:rPr>
          <w:lang w:val="ro-RO"/>
        </w:rPr>
      </w:pPr>
      <w:r w:rsidRPr="00531719">
        <w:rPr>
          <w:rFonts w:ascii="Times New Roman CE" w:hAnsi="Times New Roman CE"/>
          <w:iCs/>
          <w:lang w:val="ro-RO"/>
        </w:rPr>
        <w:t xml:space="preserve">Pentru început, autoritățile publice locale vor dispune elaborarea </w:t>
      </w:r>
      <w:r w:rsidR="00531719" w:rsidRPr="00531719">
        <w:rPr>
          <w:color w:val="000000"/>
          <w:lang w:val="ro-RO"/>
        </w:rPr>
        <w:t>unui studiu de specialitate privind stabilirea indicatorilor de performanţă ai serviciului furnizat/prestat consumatorilor</w:t>
      </w:r>
      <w:r w:rsidR="00531719">
        <w:rPr>
          <w:color w:val="000000"/>
          <w:lang w:val="ro-RO"/>
        </w:rPr>
        <w:t xml:space="preserve">, a </w:t>
      </w:r>
      <w:r w:rsidR="00531719" w:rsidRPr="00531719">
        <w:rPr>
          <w:lang w:val="ro-RO"/>
        </w:rPr>
        <w:t>Regulamentului de organizare şi funcționare și a Caietului de sarcini pentru serviciul de alimentare cu apă și de canalizare;</w:t>
      </w:r>
      <w:r w:rsidR="00531719">
        <w:rPr>
          <w:lang w:val="ro-RO"/>
        </w:rPr>
        <w:t xml:space="preserve"> va aproba delegarea gestiunii serviciului și a</w:t>
      </w:r>
      <w:r w:rsidR="00760332">
        <w:rPr>
          <w:lang w:val="ro-RO"/>
        </w:rPr>
        <w:t xml:space="preserve"> </w:t>
      </w:r>
      <w:r w:rsidRPr="00531719">
        <w:rPr>
          <w:rFonts w:ascii="Times New Roman CE" w:hAnsi="Times New Roman CE"/>
          <w:iCs/>
          <w:lang w:val="ro-RO"/>
        </w:rPr>
        <w:t>contractului de</w:t>
      </w:r>
      <w:r w:rsidR="00760332">
        <w:rPr>
          <w:rFonts w:ascii="Times New Roman CE" w:hAnsi="Times New Roman CE"/>
          <w:iCs/>
          <w:lang w:val="ro-RO"/>
        </w:rPr>
        <w:t xml:space="preserve"> delegare a gestiunii cu anexele</w:t>
      </w:r>
      <w:r w:rsidRPr="00531719">
        <w:rPr>
          <w:rFonts w:ascii="Times New Roman CE" w:hAnsi="Times New Roman CE"/>
          <w:iCs/>
          <w:lang w:val="ro-RO"/>
        </w:rPr>
        <w:t xml:space="preserve"> obligatorii. </w:t>
      </w:r>
    </w:p>
    <w:p w14:paraId="5AF1916B" w14:textId="77777777" w:rsidR="004E7919" w:rsidRPr="00531719" w:rsidRDefault="00284E82" w:rsidP="004E7919">
      <w:pPr>
        <w:autoSpaceDE w:val="0"/>
        <w:autoSpaceDN w:val="0"/>
        <w:adjustRightInd w:val="0"/>
        <w:spacing w:before="120" w:line="360" w:lineRule="auto"/>
        <w:jc w:val="both"/>
        <w:rPr>
          <w:lang w:val="ro-RO"/>
        </w:rPr>
      </w:pPr>
      <w:r w:rsidRPr="00531719">
        <w:rPr>
          <w:lang w:val="ro-RO"/>
        </w:rPr>
        <w:t xml:space="preserve">În continuare, vor fi </w:t>
      </w:r>
      <w:r w:rsidR="00324C5A" w:rsidRPr="00531719">
        <w:rPr>
          <w:lang w:val="ro-RO"/>
        </w:rPr>
        <w:t xml:space="preserve">detaliate </w:t>
      </w:r>
      <w:r w:rsidRPr="00531719">
        <w:rPr>
          <w:lang w:val="ro-RO"/>
        </w:rPr>
        <w:t xml:space="preserve">etapele </w:t>
      </w:r>
      <w:r w:rsidR="002152DD" w:rsidRPr="00531719">
        <w:rPr>
          <w:lang w:val="ro-RO"/>
        </w:rPr>
        <w:t xml:space="preserve">și activitățile care trebuie parcurse în vederea </w:t>
      </w:r>
      <w:r w:rsidRPr="00531719">
        <w:rPr>
          <w:lang w:val="ro-RO"/>
        </w:rPr>
        <w:t xml:space="preserve">implementării </w:t>
      </w:r>
      <w:r w:rsidR="00324C5A" w:rsidRPr="00531719">
        <w:rPr>
          <w:lang w:val="ro-RO"/>
        </w:rPr>
        <w:t xml:space="preserve">cadrului instituțional </w:t>
      </w:r>
      <w:r w:rsidR="00447794">
        <w:rPr>
          <w:lang w:val="ro-RO"/>
        </w:rPr>
        <w:t>privind regionaliz</w:t>
      </w:r>
      <w:r w:rsidR="00FA0B05">
        <w:rPr>
          <w:lang w:val="ro-RO"/>
        </w:rPr>
        <w:t>a</w:t>
      </w:r>
      <w:r w:rsidR="00447794">
        <w:rPr>
          <w:lang w:val="ro-RO"/>
        </w:rPr>
        <w:t>rea</w:t>
      </w:r>
      <w:r w:rsidR="00324C5A" w:rsidRPr="00531719">
        <w:rPr>
          <w:lang w:val="ro-RO"/>
        </w:rPr>
        <w:t xml:space="preserve"> serviciului de alimentare cu apă și de canalizare</w:t>
      </w:r>
      <w:r w:rsidR="00D33106" w:rsidRPr="00531719">
        <w:rPr>
          <w:lang w:val="ro-RO"/>
        </w:rPr>
        <w:t>.</w:t>
      </w:r>
    </w:p>
    <w:p w14:paraId="0064A631" w14:textId="77777777" w:rsidR="00D33106" w:rsidRPr="00531719" w:rsidRDefault="00D33106" w:rsidP="004E7919">
      <w:pPr>
        <w:autoSpaceDE w:val="0"/>
        <w:autoSpaceDN w:val="0"/>
        <w:adjustRightInd w:val="0"/>
        <w:spacing w:before="120" w:line="360" w:lineRule="auto"/>
        <w:jc w:val="both"/>
        <w:rPr>
          <w:lang w:val="ro-RO"/>
        </w:rPr>
      </w:pPr>
    </w:p>
    <w:p w14:paraId="304863FE" w14:textId="77777777" w:rsidR="006933AC" w:rsidRPr="00B40D9C" w:rsidRDefault="004E7919" w:rsidP="00B40D9C">
      <w:pPr>
        <w:pStyle w:val="Heading2"/>
        <w:rPr>
          <w:rFonts w:ascii="Times New Roman" w:hAnsi="Times New Roman"/>
          <w:i w:val="0"/>
          <w:color w:val="365F91" w:themeColor="accent1" w:themeShade="BF"/>
          <w:sz w:val="24"/>
          <w:szCs w:val="24"/>
          <w:lang w:val="ro-RO"/>
        </w:rPr>
      </w:pPr>
      <w:bookmarkStart w:id="7" w:name="_Toc8607529"/>
      <w:r w:rsidRPr="00B40D9C">
        <w:rPr>
          <w:rFonts w:ascii="Times New Roman" w:hAnsi="Times New Roman"/>
          <w:i w:val="0"/>
          <w:color w:val="365F91" w:themeColor="accent1" w:themeShade="BF"/>
          <w:sz w:val="24"/>
          <w:szCs w:val="24"/>
          <w:lang w:val="ro-RO"/>
        </w:rPr>
        <w:lastRenderedPageBreak/>
        <w:t>Etapa I. Etapa pregătitoare. Studiul de oportunitate</w:t>
      </w:r>
      <w:bookmarkEnd w:id="7"/>
    </w:p>
    <w:p w14:paraId="6430D7F9" w14:textId="77777777" w:rsidR="00AF60ED" w:rsidRDefault="00162863" w:rsidP="004E7919">
      <w:pPr>
        <w:autoSpaceDE w:val="0"/>
        <w:autoSpaceDN w:val="0"/>
        <w:adjustRightInd w:val="0"/>
        <w:spacing w:before="120" w:line="360" w:lineRule="auto"/>
        <w:jc w:val="both"/>
        <w:rPr>
          <w:lang w:val="ro-RO"/>
        </w:rPr>
      </w:pPr>
      <w:r w:rsidRPr="00531719">
        <w:rPr>
          <w:lang w:val="ro-RO"/>
        </w:rPr>
        <w:t>Înfiinţarea, organizarea, funcţionarea şi gestiunea serviciilor publice de alimentare cu apă şi de canalizare sunt fundamentate pe ba</w:t>
      </w:r>
      <w:r w:rsidR="00306F53" w:rsidRPr="00531719">
        <w:rPr>
          <w:lang w:val="ro-RO"/>
        </w:rPr>
        <w:t>za unor studii de oportunitate</w:t>
      </w:r>
      <w:r w:rsidR="00760332">
        <w:rPr>
          <w:lang w:val="ro-RO"/>
        </w:rPr>
        <w:t xml:space="preserve"> </w:t>
      </w:r>
      <w:r w:rsidR="00306F53" w:rsidRPr="00531719">
        <w:rPr>
          <w:lang w:val="ro-RO"/>
        </w:rPr>
        <w:t xml:space="preserve">pentru fundamentarea și identificarea soluțiilor optime de gestiune a serviciului public de alimentare cu apă și de canalizare. </w:t>
      </w:r>
    </w:p>
    <w:tbl>
      <w:tblPr>
        <w:tblStyle w:val="TableGrid"/>
        <w:tblW w:w="0" w:type="auto"/>
        <w:tblLook w:val="04A0" w:firstRow="1" w:lastRow="0" w:firstColumn="1" w:lastColumn="0" w:noHBand="0" w:noVBand="1"/>
      </w:tblPr>
      <w:tblGrid>
        <w:gridCol w:w="9571"/>
      </w:tblGrid>
      <w:tr w:rsidR="009C12DC" w:rsidRPr="00184FDE" w14:paraId="5A894D1D" w14:textId="77777777" w:rsidTr="009C12DC">
        <w:tc>
          <w:tcPr>
            <w:tcW w:w="9571" w:type="dxa"/>
          </w:tcPr>
          <w:p w14:paraId="40DA455F" w14:textId="77777777" w:rsidR="009C12DC" w:rsidRPr="00531719" w:rsidRDefault="00447794" w:rsidP="00447794">
            <w:pPr>
              <w:pBdr>
                <w:top w:val="single" w:sz="4" w:space="1" w:color="auto"/>
              </w:pBdr>
              <w:spacing w:line="360" w:lineRule="auto"/>
              <w:jc w:val="both"/>
              <w:rPr>
                <w:rFonts w:eastAsia="Calibri"/>
                <w:shd w:val="clear" w:color="auto" w:fill="FFFFFF"/>
                <w:lang w:val="ro-RO" w:eastAsia="en-US"/>
              </w:rPr>
            </w:pPr>
            <w:r>
              <w:rPr>
                <w:rFonts w:eastAsia="Calibri"/>
                <w:shd w:val="clear" w:color="auto" w:fill="FFFFFF"/>
                <w:lang w:val="ro-RO" w:eastAsia="en-US"/>
              </w:rPr>
              <w:t xml:space="preserve">Potrivit art. 11 din Legea nr. 303 din 13.12.2013, gestiunea serviciilor publice de alimentare cu </w:t>
            </w:r>
            <w:r w:rsidR="009C12DC" w:rsidRPr="00531719">
              <w:rPr>
                <w:rFonts w:eastAsia="Calibri"/>
                <w:shd w:val="clear" w:color="auto" w:fill="FFFFFF"/>
                <w:lang w:val="ro-RO" w:eastAsia="en-US"/>
              </w:rPr>
              <w:t>apă și de canalizare poate fi organizată în două modalități:</w:t>
            </w:r>
          </w:p>
          <w:p w14:paraId="10A42628" w14:textId="77777777" w:rsidR="009C12DC" w:rsidRPr="00531719" w:rsidRDefault="009C12DC" w:rsidP="003D15EA">
            <w:pPr>
              <w:numPr>
                <w:ilvl w:val="0"/>
                <w:numId w:val="19"/>
              </w:numPr>
              <w:spacing w:line="360" w:lineRule="auto"/>
              <w:jc w:val="both"/>
              <w:rPr>
                <w:rFonts w:eastAsia="Calibri"/>
                <w:shd w:val="clear" w:color="auto" w:fill="FFFFFF"/>
                <w:lang w:val="ro-RO" w:eastAsia="en-US"/>
              </w:rPr>
            </w:pPr>
            <w:r w:rsidRPr="00531719">
              <w:rPr>
                <w:rFonts w:eastAsia="Calibri"/>
                <w:shd w:val="clear" w:color="auto" w:fill="FFFFFF"/>
                <w:lang w:val="ro-RO" w:eastAsia="en-US"/>
              </w:rPr>
              <w:t xml:space="preserve">gestiune directă, prin care autorităţile administraţiei publice locale îşi asumă nemijlocit toate sarcinile şi responsabilităţile privind organizarea, conducerea, gestionarea, administrarea, exploatarea, funcţionarea şi finanţarea serviciului public de alimentare cu apă şi de canalizare; </w:t>
            </w:r>
          </w:p>
          <w:p w14:paraId="04587B71" w14:textId="77777777" w:rsidR="009C12DC" w:rsidRPr="00531719" w:rsidRDefault="009C12DC" w:rsidP="003D15EA">
            <w:pPr>
              <w:numPr>
                <w:ilvl w:val="0"/>
                <w:numId w:val="19"/>
              </w:numPr>
              <w:spacing w:line="360" w:lineRule="auto"/>
              <w:jc w:val="both"/>
              <w:rPr>
                <w:rFonts w:eastAsia="Calibri"/>
                <w:shd w:val="clear" w:color="auto" w:fill="FFFFFF"/>
                <w:lang w:val="ro-RO" w:eastAsia="en-US"/>
              </w:rPr>
            </w:pPr>
            <w:r w:rsidRPr="00531719">
              <w:rPr>
                <w:rFonts w:eastAsia="Calibri"/>
                <w:shd w:val="clear" w:color="auto" w:fill="FFFFFF"/>
                <w:lang w:val="ro-RO" w:eastAsia="en-US"/>
              </w:rPr>
              <w:t xml:space="preserve">gestiune delegată, este modalitatea de management prin care autoritățile administrației publice locale atribuie unuia sau mai multor operatori gestiunea propriu-zisă a serviciului, inclusiv administrarea și exploatarea sistemelor publice de alimentare cu apă și canalizare aferente acestuia, în baza unui contract de delegare a gestiunii. </w:t>
            </w:r>
          </w:p>
          <w:p w14:paraId="51844649" w14:textId="77777777" w:rsidR="009C12DC" w:rsidRDefault="009C12DC" w:rsidP="00447794">
            <w:pPr>
              <w:autoSpaceDE w:val="0"/>
              <w:autoSpaceDN w:val="0"/>
              <w:adjustRightInd w:val="0"/>
              <w:spacing w:line="360" w:lineRule="auto"/>
              <w:jc w:val="both"/>
              <w:rPr>
                <w:lang w:val="ro-RO"/>
              </w:rPr>
            </w:pPr>
            <w:r w:rsidRPr="00531719">
              <w:rPr>
                <w:rFonts w:eastAsia="Calibri"/>
                <w:shd w:val="clear" w:color="auto" w:fill="FFFFFF"/>
                <w:lang w:val="ro-RO" w:eastAsia="en-US"/>
              </w:rPr>
              <w:t>Forma de gestiune se stabilește prin decizii ale autorităților deliberative ale unităților administrativ-teritoriale, în funcție de natura și starea serviciului; necesitatea asigurării celui mai bun raport calitate-preț; interesele actuale și de perspectivă ale unităților administrativ-teritoriale; mărimea și complexitatea sistemelor de alimentare cu apă și de canalizare.</w:t>
            </w:r>
          </w:p>
        </w:tc>
      </w:tr>
    </w:tbl>
    <w:p w14:paraId="60602F45" w14:textId="77777777" w:rsidR="009C12DC" w:rsidRDefault="009C12DC" w:rsidP="009C12DC">
      <w:pPr>
        <w:autoSpaceDE w:val="0"/>
        <w:autoSpaceDN w:val="0"/>
        <w:adjustRightInd w:val="0"/>
        <w:spacing w:line="360" w:lineRule="auto"/>
        <w:jc w:val="both"/>
        <w:rPr>
          <w:lang w:val="ro-RO"/>
        </w:rPr>
      </w:pPr>
    </w:p>
    <w:p w14:paraId="65024CD2" w14:textId="77777777" w:rsidR="00422B25" w:rsidRPr="00531719" w:rsidRDefault="00855F59" w:rsidP="00C050E9">
      <w:pPr>
        <w:autoSpaceDE w:val="0"/>
        <w:autoSpaceDN w:val="0"/>
        <w:adjustRightInd w:val="0"/>
        <w:spacing w:line="360" w:lineRule="auto"/>
        <w:jc w:val="both"/>
        <w:rPr>
          <w:lang w:val="ro-RO"/>
        </w:rPr>
      </w:pPr>
      <w:r w:rsidRPr="00531719">
        <w:rPr>
          <w:lang w:val="ro-RO"/>
        </w:rPr>
        <w:t xml:space="preserve">În această etapă, autoritățile publice locale participante </w:t>
      </w:r>
      <w:r w:rsidR="003D12A6" w:rsidRPr="00531719">
        <w:rPr>
          <w:lang w:val="ro-RO"/>
        </w:rPr>
        <w:t>vor desfășura următoarele activități:</w:t>
      </w:r>
    </w:p>
    <w:p w14:paraId="2449FD91" w14:textId="77777777" w:rsidR="008E033B" w:rsidRPr="00447794" w:rsidRDefault="008E033B" w:rsidP="003D15EA">
      <w:pPr>
        <w:pStyle w:val="ListParagraph"/>
        <w:numPr>
          <w:ilvl w:val="0"/>
          <w:numId w:val="21"/>
        </w:numPr>
        <w:autoSpaceDE w:val="0"/>
        <w:autoSpaceDN w:val="0"/>
        <w:adjustRightInd w:val="0"/>
        <w:spacing w:line="360" w:lineRule="auto"/>
        <w:ind w:left="426"/>
        <w:rPr>
          <w:rFonts w:ascii="Times New Roman" w:hAnsi="Times New Roman"/>
          <w:b/>
          <w:sz w:val="24"/>
          <w:szCs w:val="24"/>
          <w:u w:val="single"/>
          <w:lang w:val="ro-RO"/>
        </w:rPr>
      </w:pPr>
      <w:r w:rsidRPr="00447794">
        <w:rPr>
          <w:rFonts w:ascii="Times New Roman" w:hAnsi="Times New Roman"/>
          <w:b/>
          <w:sz w:val="24"/>
          <w:szCs w:val="24"/>
          <w:u w:val="single"/>
          <w:lang w:val="ro-RO"/>
        </w:rPr>
        <w:t xml:space="preserve">Elaborarea studiului de oportunitate </w:t>
      </w:r>
    </w:p>
    <w:p w14:paraId="45915F05" w14:textId="77777777" w:rsidR="00C15A96" w:rsidRPr="00531719" w:rsidRDefault="00515E5C" w:rsidP="00487C7D">
      <w:pPr>
        <w:spacing w:before="120" w:after="120" w:line="360" w:lineRule="auto"/>
        <w:jc w:val="both"/>
        <w:rPr>
          <w:lang w:val="ro-RO"/>
        </w:rPr>
      </w:pPr>
      <w:r w:rsidRPr="00531719">
        <w:rPr>
          <w:lang w:val="ro-RO"/>
        </w:rPr>
        <w:t>În conformitate cu art. 13 alin. (14) din Legea nr. 303 din 13.12.2013, consiliile locale</w:t>
      </w:r>
      <w:r w:rsidR="00D33106" w:rsidRPr="00531719">
        <w:rPr>
          <w:lang w:val="ro-RO"/>
        </w:rPr>
        <w:t>/raionale</w:t>
      </w:r>
      <w:r w:rsidR="00760332">
        <w:rPr>
          <w:lang w:val="ro-RO"/>
        </w:rPr>
        <w:t xml:space="preserve"> </w:t>
      </w:r>
      <w:r w:rsidR="00B7743F" w:rsidRPr="00531719">
        <w:rPr>
          <w:lang w:val="ro-RO"/>
        </w:rPr>
        <w:t xml:space="preserve">vor </w:t>
      </w:r>
      <w:r w:rsidR="00D8567B" w:rsidRPr="00531719">
        <w:rPr>
          <w:lang w:val="ro-RO"/>
        </w:rPr>
        <w:t xml:space="preserve">asigura </w:t>
      </w:r>
      <w:r w:rsidR="00B7743F" w:rsidRPr="00531719">
        <w:rPr>
          <w:lang w:val="ro-RO"/>
        </w:rPr>
        <w:t>elabora</w:t>
      </w:r>
      <w:r w:rsidR="00D8567B" w:rsidRPr="00531719">
        <w:rPr>
          <w:lang w:val="ro-RO"/>
        </w:rPr>
        <w:t>rea</w:t>
      </w:r>
      <w:r w:rsidR="00B7743F" w:rsidRPr="00531719">
        <w:rPr>
          <w:lang w:val="ro-RO"/>
        </w:rPr>
        <w:t xml:space="preserve"> un</w:t>
      </w:r>
      <w:r w:rsidR="00D8567B" w:rsidRPr="00531719">
        <w:rPr>
          <w:lang w:val="ro-RO"/>
        </w:rPr>
        <w:t>ui</w:t>
      </w:r>
      <w:r w:rsidR="00760332">
        <w:rPr>
          <w:lang w:val="ro-RO"/>
        </w:rPr>
        <w:t xml:space="preserve"> </w:t>
      </w:r>
      <w:r w:rsidR="00B7743F" w:rsidRPr="00531719">
        <w:rPr>
          <w:lang w:val="ro-RO"/>
        </w:rPr>
        <w:t>studiu de oportunitate pentru fundamentarea și identificarea soluțiilor optime de gestiune a serviciului public de alimentare cu apă și de canalizare.</w:t>
      </w:r>
    </w:p>
    <w:p w14:paraId="74F71742" w14:textId="77777777" w:rsidR="00487C7D" w:rsidRPr="00531719" w:rsidRDefault="00487C7D" w:rsidP="00487C7D">
      <w:pPr>
        <w:pBdr>
          <w:top w:val="single" w:sz="4" w:space="1" w:color="auto"/>
          <w:left w:val="single" w:sz="4" w:space="4" w:color="auto"/>
          <w:bottom w:val="single" w:sz="4" w:space="1" w:color="auto"/>
          <w:right w:val="single" w:sz="4" w:space="4" w:color="auto"/>
        </w:pBdr>
        <w:spacing w:before="120" w:after="120" w:line="360" w:lineRule="auto"/>
        <w:jc w:val="both"/>
        <w:rPr>
          <w:lang w:val="ro-RO"/>
        </w:rPr>
      </w:pPr>
      <w:r w:rsidRPr="00531719">
        <w:rPr>
          <w:lang w:val="ro-RO"/>
        </w:rPr>
        <w:t>Ce este un studiu de oportunitate?</w:t>
      </w:r>
    </w:p>
    <w:p w14:paraId="46443404" w14:textId="77777777" w:rsidR="00487C7D" w:rsidRDefault="00487C7D" w:rsidP="00487C7D">
      <w:pPr>
        <w:pBdr>
          <w:top w:val="single" w:sz="4" w:space="1" w:color="auto"/>
          <w:left w:val="single" w:sz="4" w:space="4" w:color="auto"/>
          <w:bottom w:val="single" w:sz="4" w:space="1" w:color="auto"/>
          <w:right w:val="single" w:sz="4" w:space="4" w:color="auto"/>
        </w:pBdr>
        <w:spacing w:before="120" w:after="120" w:line="360" w:lineRule="auto"/>
        <w:jc w:val="both"/>
        <w:rPr>
          <w:lang w:val="ro-RO"/>
        </w:rPr>
      </w:pPr>
      <w:r w:rsidRPr="00531719">
        <w:rPr>
          <w:lang w:val="ro-RO"/>
        </w:rPr>
        <w:t xml:space="preserve">Potrivit art. 4 din Legea nr. 303 din 13.12.2013, studiul de oportunitate este un document realizat de autoritatea publică locală în scopul colectării de date economico-financiare suficiente pentru fundamentarea necesității și oportunității de delegare a gestiunii serviciului </w:t>
      </w:r>
      <w:r w:rsidRPr="00487C7D">
        <w:rPr>
          <w:lang w:val="ro-RO"/>
        </w:rPr>
        <w:t>public de alimentare cu apă și de canalizare.</w:t>
      </w:r>
    </w:p>
    <w:p w14:paraId="418C4CCD" w14:textId="77777777" w:rsidR="0059243D" w:rsidRPr="00531719" w:rsidRDefault="00515E5C" w:rsidP="00487C7D">
      <w:pPr>
        <w:spacing w:before="120" w:after="120" w:line="360" w:lineRule="auto"/>
        <w:jc w:val="both"/>
        <w:rPr>
          <w:lang w:val="ro-RO"/>
        </w:rPr>
      </w:pPr>
      <w:r w:rsidRPr="00531719">
        <w:rPr>
          <w:lang w:val="ro-RO"/>
        </w:rPr>
        <w:t>S</w:t>
      </w:r>
      <w:r w:rsidR="0059243D" w:rsidRPr="00531719">
        <w:rPr>
          <w:lang w:val="ro-RO"/>
        </w:rPr>
        <w:t>tudiul de oportunitate cuprinde examinarea următoarelor elemente:</w:t>
      </w:r>
    </w:p>
    <w:p w14:paraId="3E6B3C06" w14:textId="77777777" w:rsidR="0059243D" w:rsidRPr="00405B6D" w:rsidRDefault="0059243D" w:rsidP="003D15EA">
      <w:pPr>
        <w:pStyle w:val="ListParagraph"/>
        <w:numPr>
          <w:ilvl w:val="2"/>
          <w:numId w:val="22"/>
        </w:numPr>
        <w:spacing w:line="360" w:lineRule="auto"/>
        <w:ind w:left="567" w:hanging="463"/>
        <w:rPr>
          <w:rFonts w:ascii="Times New Roman" w:hAnsi="Times New Roman"/>
          <w:sz w:val="24"/>
          <w:szCs w:val="24"/>
          <w:lang w:val="ro-RO"/>
        </w:rPr>
      </w:pPr>
      <w:r w:rsidRPr="00405B6D">
        <w:rPr>
          <w:rFonts w:ascii="Times New Roman" w:hAnsi="Times New Roman"/>
          <w:sz w:val="24"/>
          <w:szCs w:val="24"/>
          <w:lang w:val="ro-RO"/>
        </w:rPr>
        <w:t>necesitățile localităților;</w:t>
      </w:r>
    </w:p>
    <w:p w14:paraId="32EA8D12" w14:textId="77777777" w:rsidR="0059243D" w:rsidRPr="00405B6D" w:rsidRDefault="0059243D" w:rsidP="003D15EA">
      <w:pPr>
        <w:pStyle w:val="ListParagraph"/>
        <w:numPr>
          <w:ilvl w:val="2"/>
          <w:numId w:val="22"/>
        </w:numPr>
        <w:spacing w:line="360" w:lineRule="auto"/>
        <w:ind w:left="567" w:hanging="463"/>
        <w:rPr>
          <w:rFonts w:ascii="Times New Roman" w:hAnsi="Times New Roman"/>
          <w:sz w:val="24"/>
          <w:szCs w:val="24"/>
          <w:lang w:val="ro-RO"/>
        </w:rPr>
      </w:pPr>
      <w:bookmarkStart w:id="8" w:name="tree#200"/>
      <w:bookmarkStart w:id="9" w:name="ref#"/>
      <w:r w:rsidRPr="00405B6D">
        <w:rPr>
          <w:rFonts w:ascii="Times New Roman" w:hAnsi="Times New Roman"/>
          <w:sz w:val="24"/>
          <w:szCs w:val="24"/>
          <w:lang w:val="ro-RO"/>
        </w:rPr>
        <w:t xml:space="preserve">suprafața, gradul de dezvoltare şi particularităţile economico-sociale ale localităţilor; </w:t>
      </w:r>
    </w:p>
    <w:p w14:paraId="6B32ABAD" w14:textId="77777777" w:rsidR="0059243D" w:rsidRPr="00405B6D" w:rsidRDefault="0059243D" w:rsidP="003D15EA">
      <w:pPr>
        <w:pStyle w:val="ListParagraph"/>
        <w:numPr>
          <w:ilvl w:val="2"/>
          <w:numId w:val="22"/>
        </w:numPr>
        <w:spacing w:line="360" w:lineRule="auto"/>
        <w:ind w:left="567" w:hanging="463"/>
        <w:rPr>
          <w:rFonts w:ascii="Times New Roman" w:hAnsi="Times New Roman"/>
          <w:sz w:val="24"/>
          <w:szCs w:val="24"/>
          <w:lang w:val="ro-RO"/>
        </w:rPr>
      </w:pPr>
      <w:bookmarkStart w:id="10" w:name="tree#201"/>
      <w:bookmarkEnd w:id="8"/>
      <w:r w:rsidRPr="00405B6D">
        <w:rPr>
          <w:rFonts w:ascii="Times New Roman" w:hAnsi="Times New Roman"/>
          <w:sz w:val="24"/>
          <w:szCs w:val="24"/>
          <w:lang w:val="ro-RO"/>
        </w:rPr>
        <w:lastRenderedPageBreak/>
        <w:t xml:space="preserve">starea sistemelor de alimentare cu apă şi de canalizare existente; </w:t>
      </w:r>
    </w:p>
    <w:p w14:paraId="11F0F846" w14:textId="77777777" w:rsidR="0059243D" w:rsidRPr="00405B6D" w:rsidRDefault="0059243D" w:rsidP="003D15EA">
      <w:pPr>
        <w:pStyle w:val="ListParagraph"/>
        <w:numPr>
          <w:ilvl w:val="2"/>
          <w:numId w:val="22"/>
        </w:numPr>
        <w:spacing w:line="360" w:lineRule="auto"/>
        <w:ind w:left="567" w:hanging="463"/>
        <w:rPr>
          <w:rFonts w:ascii="Times New Roman" w:hAnsi="Times New Roman"/>
          <w:sz w:val="24"/>
          <w:szCs w:val="24"/>
          <w:lang w:val="ro-RO"/>
        </w:rPr>
      </w:pPr>
      <w:bookmarkStart w:id="11" w:name="tree#202"/>
      <w:bookmarkEnd w:id="10"/>
      <w:r w:rsidRPr="00405B6D">
        <w:rPr>
          <w:rFonts w:ascii="Times New Roman" w:hAnsi="Times New Roman"/>
          <w:sz w:val="24"/>
          <w:szCs w:val="24"/>
          <w:lang w:val="ro-RO"/>
        </w:rPr>
        <w:t xml:space="preserve">posibilităţile locale de finanţare a exploatării şi funcţionării serviciului, respectiv a înfiinţării ori dezvoltării sistemului public de alimentare cu apă și de canalizare; </w:t>
      </w:r>
    </w:p>
    <w:bookmarkEnd w:id="9"/>
    <w:bookmarkEnd w:id="11"/>
    <w:p w14:paraId="6471429C" w14:textId="77777777" w:rsidR="0059243D" w:rsidRPr="00405B6D" w:rsidRDefault="0059243D" w:rsidP="003D15EA">
      <w:pPr>
        <w:pStyle w:val="ListParagraph"/>
        <w:numPr>
          <w:ilvl w:val="2"/>
          <w:numId w:val="22"/>
        </w:numPr>
        <w:spacing w:line="360" w:lineRule="auto"/>
        <w:ind w:left="567" w:hanging="463"/>
        <w:rPr>
          <w:rFonts w:ascii="Times New Roman" w:hAnsi="Times New Roman"/>
          <w:sz w:val="24"/>
          <w:szCs w:val="24"/>
          <w:lang w:val="ro-RO"/>
        </w:rPr>
      </w:pPr>
      <w:r w:rsidRPr="00405B6D">
        <w:rPr>
          <w:rFonts w:ascii="Times New Roman" w:hAnsi="Times New Roman"/>
          <w:sz w:val="24"/>
          <w:szCs w:val="24"/>
          <w:lang w:val="ro-RO"/>
        </w:rPr>
        <w:t>raportul cost-calitate optim pentru serviciul furnizat/prestat consumatorilor.</w:t>
      </w:r>
    </w:p>
    <w:p w14:paraId="681548D0" w14:textId="77777777" w:rsidR="007B774F" w:rsidRPr="00531719" w:rsidRDefault="0059243D" w:rsidP="00932D9C">
      <w:pPr>
        <w:spacing w:line="360" w:lineRule="auto"/>
        <w:jc w:val="both"/>
        <w:rPr>
          <w:lang w:val="ro-RO"/>
        </w:rPr>
      </w:pPr>
      <w:r w:rsidRPr="00531719">
        <w:rPr>
          <w:lang w:val="ro-RO"/>
        </w:rPr>
        <w:t>Studiul de oportunitate poate fi elaborat</w:t>
      </w:r>
      <w:r w:rsidR="007B774F" w:rsidRPr="00531719">
        <w:rPr>
          <w:lang w:val="ro-RO"/>
        </w:rPr>
        <w:t>:</w:t>
      </w:r>
    </w:p>
    <w:p w14:paraId="13975438" w14:textId="77777777" w:rsidR="007B774F" w:rsidRPr="00405B6D" w:rsidRDefault="007B774F" w:rsidP="003D15EA">
      <w:pPr>
        <w:pStyle w:val="ListParagraph"/>
        <w:numPr>
          <w:ilvl w:val="0"/>
          <w:numId w:val="23"/>
        </w:numPr>
        <w:spacing w:line="360" w:lineRule="auto"/>
        <w:ind w:left="426"/>
        <w:rPr>
          <w:rFonts w:ascii="Times New Roman" w:hAnsi="Times New Roman"/>
          <w:sz w:val="24"/>
          <w:szCs w:val="24"/>
          <w:lang w:val="ro-RO"/>
        </w:rPr>
      </w:pPr>
      <w:r w:rsidRPr="00405B6D">
        <w:rPr>
          <w:rFonts w:ascii="Times New Roman" w:hAnsi="Times New Roman"/>
          <w:sz w:val="24"/>
          <w:szCs w:val="24"/>
          <w:lang w:val="ro-RO"/>
        </w:rPr>
        <w:t>pentru o singură unitate administrativ-teritorială;</w:t>
      </w:r>
    </w:p>
    <w:p w14:paraId="2F86971A" w14:textId="77777777" w:rsidR="007B774F" w:rsidRPr="00405B6D" w:rsidRDefault="007B774F" w:rsidP="003D15EA">
      <w:pPr>
        <w:pStyle w:val="ListParagraph"/>
        <w:numPr>
          <w:ilvl w:val="0"/>
          <w:numId w:val="23"/>
        </w:numPr>
        <w:spacing w:line="360" w:lineRule="auto"/>
        <w:ind w:left="426"/>
        <w:rPr>
          <w:rFonts w:ascii="Times New Roman" w:hAnsi="Times New Roman"/>
          <w:sz w:val="24"/>
          <w:szCs w:val="24"/>
          <w:lang w:val="ro-RO"/>
        </w:rPr>
      </w:pPr>
      <w:r w:rsidRPr="00405B6D">
        <w:rPr>
          <w:rFonts w:ascii="Times New Roman" w:hAnsi="Times New Roman"/>
          <w:sz w:val="24"/>
          <w:szCs w:val="24"/>
          <w:lang w:val="ro-RO"/>
        </w:rPr>
        <w:t>pentru două sau mai multe unități administrativ-teritoriale;</w:t>
      </w:r>
    </w:p>
    <w:p w14:paraId="595F811B" w14:textId="77777777" w:rsidR="0059243D" w:rsidRPr="00405B6D" w:rsidRDefault="007B774F" w:rsidP="003D15EA">
      <w:pPr>
        <w:pStyle w:val="ListParagraph"/>
        <w:numPr>
          <w:ilvl w:val="0"/>
          <w:numId w:val="23"/>
        </w:numPr>
        <w:spacing w:line="360" w:lineRule="auto"/>
        <w:ind w:left="426"/>
        <w:rPr>
          <w:rFonts w:ascii="Times New Roman" w:hAnsi="Times New Roman"/>
          <w:sz w:val="24"/>
          <w:szCs w:val="24"/>
          <w:lang w:val="ro-RO"/>
        </w:rPr>
      </w:pPr>
      <w:r w:rsidRPr="00405B6D">
        <w:rPr>
          <w:rFonts w:ascii="Times New Roman" w:hAnsi="Times New Roman"/>
          <w:sz w:val="24"/>
          <w:szCs w:val="24"/>
          <w:lang w:val="ro-RO"/>
        </w:rPr>
        <w:t xml:space="preserve">pentru toate unitățile administrativ-teritoriale din cadrul unui raion; în acest caz inițiativa și dispunerea efectuării studiului de oportunitate poate aparține Consiliului raional. </w:t>
      </w:r>
    </w:p>
    <w:p w14:paraId="3FE8DFA5" w14:textId="77777777" w:rsidR="00D33106" w:rsidRPr="00531719" w:rsidRDefault="009F296E" w:rsidP="00932D9C">
      <w:pPr>
        <w:spacing w:line="360" w:lineRule="auto"/>
        <w:jc w:val="both"/>
        <w:rPr>
          <w:lang w:val="ro-RO"/>
        </w:rPr>
      </w:pPr>
      <w:r w:rsidRPr="00A73B6E">
        <w:rPr>
          <w:lang w:val="ro-RO"/>
        </w:rPr>
        <w:t>Schița unui Studiu de oportunitate pentru fundamentarea și identificarea soluțiilor optime de gestiune a serviciului public de alimentare cu apă și de canalizare se prezintă în anexa nr. 1.</w:t>
      </w:r>
    </w:p>
    <w:p w14:paraId="63D899ED" w14:textId="77777777" w:rsidR="008E033B" w:rsidRPr="00405B6D" w:rsidRDefault="008E033B" w:rsidP="003D15EA">
      <w:pPr>
        <w:pStyle w:val="ListParagraph"/>
        <w:numPr>
          <w:ilvl w:val="0"/>
          <w:numId w:val="21"/>
        </w:numPr>
        <w:autoSpaceDE w:val="0"/>
        <w:autoSpaceDN w:val="0"/>
        <w:adjustRightInd w:val="0"/>
        <w:spacing w:line="360" w:lineRule="auto"/>
        <w:ind w:left="426"/>
        <w:rPr>
          <w:rFonts w:ascii="Times New Roman" w:hAnsi="Times New Roman"/>
          <w:b/>
          <w:sz w:val="24"/>
          <w:szCs w:val="24"/>
          <w:u w:val="single"/>
          <w:lang w:val="ro-RO"/>
        </w:rPr>
      </w:pPr>
      <w:r w:rsidRPr="00405B6D">
        <w:rPr>
          <w:rFonts w:ascii="Times New Roman" w:hAnsi="Times New Roman"/>
          <w:b/>
          <w:sz w:val="24"/>
          <w:szCs w:val="24"/>
          <w:u w:val="single"/>
          <w:lang w:val="ro-RO"/>
        </w:rPr>
        <w:t xml:space="preserve">Dezbateri publice cu consumatorii </w:t>
      </w:r>
    </w:p>
    <w:p w14:paraId="079602E6" w14:textId="77777777" w:rsidR="00AF60ED" w:rsidRDefault="008E033B" w:rsidP="00405B6D">
      <w:pPr>
        <w:spacing w:before="120" w:after="120" w:line="360" w:lineRule="auto"/>
        <w:jc w:val="both"/>
        <w:rPr>
          <w:lang w:val="ro-RO"/>
        </w:rPr>
      </w:pPr>
      <w:r w:rsidRPr="00531719">
        <w:rPr>
          <w:lang w:val="ro-RO"/>
        </w:rPr>
        <w:t>Deși legislația nu prevede expres această activitate, s</w:t>
      </w:r>
      <w:r w:rsidR="00465E2D" w:rsidRPr="00531719">
        <w:rPr>
          <w:lang w:val="ro-RO"/>
        </w:rPr>
        <w:t xml:space="preserve">e recomandă </w:t>
      </w:r>
      <w:r w:rsidR="008D5D03" w:rsidRPr="00531719">
        <w:rPr>
          <w:lang w:val="ro-RO"/>
        </w:rPr>
        <w:t>organizarea unor dezbateri publice</w:t>
      </w:r>
      <w:r w:rsidR="00FA0B05">
        <w:rPr>
          <w:lang w:val="ro-RO"/>
        </w:rPr>
        <w:t xml:space="preserve"> </w:t>
      </w:r>
      <w:r w:rsidR="008D5D03" w:rsidRPr="00531719">
        <w:rPr>
          <w:lang w:val="ro-RO"/>
        </w:rPr>
        <w:t>şi consultarea consumatorilor din fiecare uni</w:t>
      </w:r>
      <w:r w:rsidR="00405B6D">
        <w:rPr>
          <w:lang w:val="ro-RO"/>
        </w:rPr>
        <w:t xml:space="preserve">tate administrativ-teritorială </w:t>
      </w:r>
      <w:r w:rsidR="008D5D03" w:rsidRPr="00531719">
        <w:rPr>
          <w:lang w:val="ro-RO"/>
        </w:rPr>
        <w:t>în ceea ce priveşte înfiinţarea, funcţionarea şi gestiunea serviciilor publice de alimentare cu apă şi de canalizare.</w:t>
      </w:r>
      <w:r w:rsidR="00760332">
        <w:rPr>
          <w:lang w:val="ro-RO"/>
        </w:rPr>
        <w:t xml:space="preserve"> </w:t>
      </w:r>
      <w:r w:rsidRPr="00531719">
        <w:rPr>
          <w:lang w:val="ro-RO"/>
        </w:rPr>
        <w:t>Este o aplicare directă a principiului constituțional potrivit căruia cetăţenii sunt  consultați în problemele locale de interes deosebit.</w:t>
      </w:r>
      <w:r w:rsidR="00B431E1" w:rsidRPr="00531719">
        <w:rPr>
          <w:lang w:val="ro-RO"/>
        </w:rPr>
        <w:t xml:space="preserve"> Astfel</w:t>
      </w:r>
      <w:r w:rsidR="00157973" w:rsidRPr="00531719">
        <w:rPr>
          <w:lang w:val="ro-RO"/>
        </w:rPr>
        <w:t>, consumatorii vor cunoaște proiectele care urmează a fi implementate în localitate</w:t>
      </w:r>
      <w:r w:rsidR="00D55808" w:rsidRPr="00531719">
        <w:rPr>
          <w:lang w:val="ro-RO"/>
        </w:rPr>
        <w:t>.</w:t>
      </w:r>
    </w:p>
    <w:p w14:paraId="20F9F751" w14:textId="77777777" w:rsidR="00405B6D" w:rsidRPr="00531719" w:rsidRDefault="00405B6D" w:rsidP="00405B6D">
      <w:pPr>
        <w:pBdr>
          <w:top w:val="single" w:sz="4" w:space="1" w:color="auto"/>
          <w:left w:val="single" w:sz="4" w:space="4" w:color="auto"/>
          <w:bottom w:val="single" w:sz="4" w:space="1" w:color="auto"/>
          <w:right w:val="single" w:sz="4" w:space="4" w:color="auto"/>
        </w:pBdr>
        <w:spacing w:before="120" w:after="120" w:line="360" w:lineRule="auto"/>
        <w:jc w:val="both"/>
        <w:rPr>
          <w:lang w:val="ro-RO"/>
        </w:rPr>
      </w:pPr>
      <w:r w:rsidRPr="00531719">
        <w:rPr>
          <w:lang w:val="ro-RO"/>
        </w:rPr>
        <w:t>În art. 109 din Constituția Republicii Moldova</w:t>
      </w:r>
      <w:r w:rsidR="00760332">
        <w:rPr>
          <w:lang w:val="ro-RO"/>
        </w:rPr>
        <w:t xml:space="preserve"> </w:t>
      </w:r>
      <w:r w:rsidRPr="00531719">
        <w:rPr>
          <w:lang w:val="ro-RO"/>
        </w:rPr>
        <w:t>este statuat expres:</w:t>
      </w:r>
    </w:p>
    <w:p w14:paraId="30919606" w14:textId="77777777" w:rsidR="00405B6D" w:rsidRDefault="00405B6D" w:rsidP="00405B6D">
      <w:pPr>
        <w:pBdr>
          <w:top w:val="single" w:sz="4" w:space="1" w:color="auto"/>
          <w:left w:val="single" w:sz="4" w:space="4" w:color="auto"/>
          <w:bottom w:val="single" w:sz="4" w:space="1" w:color="auto"/>
          <w:right w:val="single" w:sz="4" w:space="4" w:color="auto"/>
        </w:pBdr>
        <w:spacing w:before="120" w:after="120" w:line="360" w:lineRule="auto"/>
        <w:jc w:val="both"/>
        <w:rPr>
          <w:i/>
          <w:lang w:val="ro-RO"/>
        </w:rPr>
      </w:pPr>
      <w:r w:rsidRPr="00531719">
        <w:rPr>
          <w:i/>
          <w:lang w:val="ro-RO"/>
        </w:rPr>
        <w:t>"(1) Administraţia publică în unităţile administrativ-teritoriale se întemeiază pe principiile autonomiei locale, ale descentralizării serviciilor publice, ale eligibilităţii autorităţilor administraţiei publice locale şi ale consultării cetăţenilor în problemele locale de interes deosebit."</w:t>
      </w:r>
    </w:p>
    <w:p w14:paraId="5C35357A" w14:textId="77777777" w:rsidR="00405B6D" w:rsidRDefault="00405B6D" w:rsidP="00405B6D">
      <w:pPr>
        <w:spacing w:line="360" w:lineRule="auto"/>
        <w:jc w:val="both"/>
        <w:rPr>
          <w:lang w:val="ro-RO"/>
        </w:rPr>
      </w:pPr>
    </w:p>
    <w:p w14:paraId="0051663C" w14:textId="77777777" w:rsidR="008849BB" w:rsidRPr="00405B6D" w:rsidRDefault="00DF7D68" w:rsidP="003D15EA">
      <w:pPr>
        <w:pStyle w:val="ListParagraph"/>
        <w:numPr>
          <w:ilvl w:val="0"/>
          <w:numId w:val="21"/>
        </w:numPr>
        <w:autoSpaceDE w:val="0"/>
        <w:autoSpaceDN w:val="0"/>
        <w:adjustRightInd w:val="0"/>
        <w:spacing w:line="360" w:lineRule="auto"/>
        <w:ind w:left="426"/>
        <w:rPr>
          <w:rFonts w:ascii="Times New Roman" w:hAnsi="Times New Roman"/>
          <w:b/>
          <w:sz w:val="24"/>
          <w:szCs w:val="24"/>
          <w:u w:val="single"/>
          <w:lang w:val="ro-RO"/>
        </w:rPr>
      </w:pPr>
      <w:r w:rsidRPr="00405B6D">
        <w:rPr>
          <w:rFonts w:ascii="Times New Roman" w:hAnsi="Times New Roman"/>
          <w:b/>
          <w:sz w:val="24"/>
          <w:szCs w:val="24"/>
          <w:u w:val="single"/>
          <w:lang w:val="ro-RO"/>
        </w:rPr>
        <w:t>A</w:t>
      </w:r>
      <w:r w:rsidR="00D8567B" w:rsidRPr="00405B6D">
        <w:rPr>
          <w:rFonts w:ascii="Times New Roman" w:hAnsi="Times New Roman"/>
          <w:b/>
          <w:sz w:val="24"/>
          <w:szCs w:val="24"/>
          <w:u w:val="single"/>
          <w:lang w:val="ro-RO"/>
        </w:rPr>
        <w:t>doptarea deciziilor consiliilor locale/</w:t>
      </w:r>
      <w:r w:rsidR="00760332">
        <w:rPr>
          <w:rFonts w:ascii="Times New Roman" w:hAnsi="Times New Roman"/>
          <w:b/>
          <w:sz w:val="24"/>
          <w:szCs w:val="24"/>
          <w:u w:val="single"/>
          <w:lang w:val="ro-RO"/>
        </w:rPr>
        <w:t>consiliilor</w:t>
      </w:r>
      <w:r w:rsidR="00D33106" w:rsidRPr="00405B6D">
        <w:rPr>
          <w:rFonts w:ascii="Times New Roman" w:hAnsi="Times New Roman"/>
          <w:b/>
          <w:sz w:val="24"/>
          <w:szCs w:val="24"/>
          <w:u w:val="single"/>
          <w:lang w:val="ro-RO"/>
        </w:rPr>
        <w:t xml:space="preserve"> </w:t>
      </w:r>
      <w:r w:rsidR="00D8567B" w:rsidRPr="00405B6D">
        <w:rPr>
          <w:rFonts w:ascii="Times New Roman" w:hAnsi="Times New Roman"/>
          <w:b/>
          <w:sz w:val="24"/>
          <w:szCs w:val="24"/>
          <w:u w:val="single"/>
          <w:lang w:val="ro-RO"/>
        </w:rPr>
        <w:t xml:space="preserve">raionale de aprobare a studiului de oportunitate </w:t>
      </w:r>
    </w:p>
    <w:p w14:paraId="4DCBC843" w14:textId="77777777" w:rsidR="002E60BB" w:rsidRPr="00531719" w:rsidRDefault="00B5582C" w:rsidP="00932D9C">
      <w:pPr>
        <w:spacing w:line="360" w:lineRule="auto"/>
        <w:jc w:val="both"/>
        <w:rPr>
          <w:color w:val="000000"/>
          <w:lang w:val="ro-RO"/>
        </w:rPr>
      </w:pPr>
      <w:r w:rsidRPr="00531719">
        <w:rPr>
          <w:lang w:val="ro-RO"/>
        </w:rPr>
        <w:t>Studiul de op</w:t>
      </w:r>
      <w:r w:rsidR="008849BB" w:rsidRPr="00531719">
        <w:rPr>
          <w:lang w:val="ro-RO"/>
        </w:rPr>
        <w:t>o</w:t>
      </w:r>
      <w:r w:rsidRPr="00531719">
        <w:rPr>
          <w:lang w:val="ro-RO"/>
        </w:rPr>
        <w:t>r</w:t>
      </w:r>
      <w:r w:rsidR="008849BB" w:rsidRPr="00531719">
        <w:rPr>
          <w:lang w:val="ro-RO"/>
        </w:rPr>
        <w:t>tunitate va fi supus aprobării de către autoritățile publice locale</w:t>
      </w:r>
      <w:r w:rsidR="00D33106" w:rsidRPr="00531719">
        <w:rPr>
          <w:lang w:val="ro-RO"/>
        </w:rPr>
        <w:t>/raionale</w:t>
      </w:r>
      <w:r w:rsidR="00760332">
        <w:rPr>
          <w:lang w:val="ro-RO"/>
        </w:rPr>
        <w:t xml:space="preserve"> </w:t>
      </w:r>
      <w:r w:rsidR="008849BB" w:rsidRPr="00531719">
        <w:rPr>
          <w:lang w:val="ro-RO"/>
        </w:rPr>
        <w:t>în t</w:t>
      </w:r>
      <w:r w:rsidR="00DF7D68" w:rsidRPr="00531719">
        <w:rPr>
          <w:color w:val="000000"/>
          <w:lang w:val="ro-RO"/>
        </w:rPr>
        <w:t>ermen de 6 luni de la luarea deciz</w:t>
      </w:r>
      <w:r w:rsidR="002E60BB" w:rsidRPr="00531719">
        <w:rPr>
          <w:color w:val="000000"/>
          <w:lang w:val="ro-RO"/>
        </w:rPr>
        <w:t>iei privind delegarea gestiunii sau de la primirea unei propuneri formulate de un investitor interesat.</w:t>
      </w:r>
    </w:p>
    <w:p w14:paraId="1DCEA296" w14:textId="77777777" w:rsidR="00574B3A" w:rsidRPr="00531719" w:rsidRDefault="00574B3A" w:rsidP="00932D9C">
      <w:pPr>
        <w:spacing w:line="360" w:lineRule="auto"/>
        <w:jc w:val="both"/>
        <w:rPr>
          <w:color w:val="000000"/>
          <w:sz w:val="18"/>
          <w:szCs w:val="18"/>
          <w:lang w:val="ro-RO"/>
        </w:rPr>
      </w:pPr>
    </w:p>
    <w:p w14:paraId="1B401A1A" w14:textId="77777777" w:rsidR="00DF7D68" w:rsidRPr="00405B6D" w:rsidRDefault="002E60BB" w:rsidP="003D15EA">
      <w:pPr>
        <w:pStyle w:val="ListParagraph"/>
        <w:numPr>
          <w:ilvl w:val="0"/>
          <w:numId w:val="21"/>
        </w:numPr>
        <w:autoSpaceDE w:val="0"/>
        <w:autoSpaceDN w:val="0"/>
        <w:adjustRightInd w:val="0"/>
        <w:spacing w:line="360" w:lineRule="auto"/>
        <w:ind w:left="426"/>
        <w:rPr>
          <w:rFonts w:ascii="Times New Roman" w:hAnsi="Times New Roman"/>
          <w:b/>
          <w:sz w:val="24"/>
          <w:szCs w:val="24"/>
          <w:u w:val="single"/>
          <w:lang w:val="ro-RO"/>
        </w:rPr>
      </w:pPr>
      <w:r w:rsidRPr="00405B6D">
        <w:rPr>
          <w:rFonts w:ascii="Times New Roman" w:hAnsi="Times New Roman"/>
          <w:b/>
          <w:sz w:val="24"/>
          <w:szCs w:val="24"/>
          <w:u w:val="single"/>
          <w:lang w:val="ro-RO"/>
        </w:rPr>
        <w:t>Adoptarea de către consiliile locale/consiliile raionale a deciziilor privind</w:t>
      </w:r>
      <w:r w:rsidR="00405B6D">
        <w:rPr>
          <w:rFonts w:ascii="Times New Roman" w:hAnsi="Times New Roman"/>
          <w:b/>
          <w:sz w:val="24"/>
          <w:szCs w:val="24"/>
          <w:u w:val="single"/>
          <w:lang w:val="ro-RO"/>
        </w:rPr>
        <w:t xml:space="preserve"> aprobarea formei de</w:t>
      </w:r>
      <w:r w:rsidR="00760332">
        <w:rPr>
          <w:rFonts w:ascii="Times New Roman" w:hAnsi="Times New Roman"/>
          <w:b/>
          <w:sz w:val="24"/>
          <w:szCs w:val="24"/>
          <w:u w:val="single"/>
          <w:lang w:val="ro-RO"/>
        </w:rPr>
        <w:t xml:space="preserve"> </w:t>
      </w:r>
      <w:r w:rsidR="0029724F" w:rsidRPr="00405B6D">
        <w:rPr>
          <w:rFonts w:ascii="Times New Roman" w:hAnsi="Times New Roman"/>
          <w:b/>
          <w:sz w:val="24"/>
          <w:szCs w:val="24"/>
          <w:u w:val="single"/>
          <w:lang w:val="ro-RO"/>
        </w:rPr>
        <w:t>gestiune delegată a serviciului de alimentare cu apă și de canalizare</w:t>
      </w:r>
      <w:r w:rsidRPr="00405B6D">
        <w:rPr>
          <w:rFonts w:ascii="Times New Roman" w:hAnsi="Times New Roman"/>
          <w:b/>
          <w:sz w:val="24"/>
          <w:szCs w:val="24"/>
          <w:u w:val="single"/>
          <w:lang w:val="ro-RO"/>
        </w:rPr>
        <w:t xml:space="preserve"> (pe b</w:t>
      </w:r>
      <w:r w:rsidR="00D55808" w:rsidRPr="00405B6D">
        <w:rPr>
          <w:rFonts w:ascii="Times New Roman" w:hAnsi="Times New Roman"/>
          <w:b/>
          <w:sz w:val="24"/>
          <w:szCs w:val="24"/>
          <w:u w:val="single"/>
          <w:lang w:val="ro-RO"/>
        </w:rPr>
        <w:t>aza studiului de oportunitate</w:t>
      </w:r>
      <w:r w:rsidRPr="00405B6D">
        <w:rPr>
          <w:rFonts w:ascii="Times New Roman" w:hAnsi="Times New Roman"/>
          <w:b/>
          <w:sz w:val="24"/>
          <w:szCs w:val="24"/>
          <w:u w:val="single"/>
          <w:lang w:val="ro-RO"/>
        </w:rPr>
        <w:t>).</w:t>
      </w:r>
    </w:p>
    <w:p w14:paraId="05362779" w14:textId="77777777" w:rsidR="00515E5C" w:rsidRPr="00531719" w:rsidRDefault="00515E5C" w:rsidP="002E60BB">
      <w:pPr>
        <w:spacing w:line="360" w:lineRule="auto"/>
        <w:jc w:val="both"/>
        <w:rPr>
          <w:i/>
          <w:u w:val="single"/>
          <w:lang w:val="ro-RO"/>
        </w:rPr>
      </w:pPr>
      <w:r w:rsidRPr="00531719">
        <w:rPr>
          <w:rFonts w:eastAsia="Calibri"/>
          <w:shd w:val="clear" w:color="auto" w:fill="FFFFFF"/>
          <w:lang w:val="ro-RO" w:eastAsia="en-US"/>
        </w:rPr>
        <w:lastRenderedPageBreak/>
        <w:t xml:space="preserve">În cazul în care, </w:t>
      </w:r>
      <w:r w:rsidRPr="00531719">
        <w:rPr>
          <w:lang w:val="ro-RO"/>
        </w:rPr>
        <w:t>concluziile și soluțiile propuse în studiu</w:t>
      </w:r>
      <w:r w:rsidR="002E60BB" w:rsidRPr="00531719">
        <w:rPr>
          <w:lang w:val="ro-RO"/>
        </w:rPr>
        <w:t>l de oportunitate</w:t>
      </w:r>
      <w:r w:rsidRPr="00531719">
        <w:rPr>
          <w:lang w:val="ro-RO"/>
        </w:rPr>
        <w:t xml:space="preserve"> recomandă gestiunea delegată prin înființarea, organizarea și gestiunea, în comun, a serviciilor de alimentare cu apă și de canalizare, consiliile locale</w:t>
      </w:r>
      <w:r w:rsidR="00903F60" w:rsidRPr="00531719">
        <w:rPr>
          <w:lang w:val="ro-RO"/>
        </w:rPr>
        <w:t>/</w:t>
      </w:r>
      <w:r w:rsidR="00D33106" w:rsidRPr="00531719">
        <w:rPr>
          <w:lang w:val="ro-RO"/>
        </w:rPr>
        <w:t xml:space="preserve">consiliile </w:t>
      </w:r>
      <w:r w:rsidR="00903F60" w:rsidRPr="00531719">
        <w:rPr>
          <w:lang w:val="ro-RO"/>
        </w:rPr>
        <w:t>raionale</w:t>
      </w:r>
      <w:r w:rsidRPr="00531719">
        <w:rPr>
          <w:lang w:val="ro-RO"/>
        </w:rPr>
        <w:t xml:space="preserve"> trebuie să adopte decizii privind forma de gestiune delegată.</w:t>
      </w:r>
    </w:p>
    <w:p w14:paraId="09950023" w14:textId="77777777" w:rsidR="002D6B93" w:rsidRDefault="00385162" w:rsidP="00932D9C">
      <w:pPr>
        <w:pStyle w:val="ListParagraph"/>
        <w:spacing w:before="0" w:line="360" w:lineRule="auto"/>
        <w:ind w:left="0" w:firstLine="0"/>
        <w:rPr>
          <w:rFonts w:ascii="Times New Roman" w:hAnsi="Times New Roman"/>
          <w:b/>
          <w:i/>
          <w:sz w:val="24"/>
          <w:szCs w:val="24"/>
          <w:lang w:val="ro-RO"/>
        </w:rPr>
      </w:pPr>
      <w:r w:rsidRPr="00531719">
        <w:rPr>
          <w:rFonts w:ascii="Times New Roman" w:hAnsi="Times New Roman"/>
          <w:b/>
          <w:i/>
          <w:sz w:val="24"/>
          <w:szCs w:val="24"/>
          <w:lang w:val="ro-RO"/>
        </w:rPr>
        <w:t>Document unic</w:t>
      </w:r>
      <w:r w:rsidR="002D6B93">
        <w:rPr>
          <w:rFonts w:ascii="Times New Roman" w:hAnsi="Times New Roman"/>
          <w:b/>
          <w:i/>
          <w:sz w:val="24"/>
          <w:szCs w:val="24"/>
          <w:lang w:val="ro-RO"/>
        </w:rPr>
        <w:t xml:space="preserve"> de aprobat de către consiliu local/consiliu raional</w:t>
      </w:r>
      <w:r w:rsidRPr="00531719">
        <w:rPr>
          <w:rFonts w:ascii="Times New Roman" w:hAnsi="Times New Roman"/>
          <w:b/>
          <w:i/>
          <w:sz w:val="24"/>
          <w:szCs w:val="24"/>
          <w:lang w:val="ro-RO"/>
        </w:rPr>
        <w:t>:</w:t>
      </w:r>
    </w:p>
    <w:p w14:paraId="3432F484" w14:textId="77777777" w:rsidR="00EF640B" w:rsidRPr="00531719" w:rsidRDefault="002D6B93" w:rsidP="00932D9C">
      <w:pPr>
        <w:pStyle w:val="ListParagraph"/>
        <w:spacing w:before="0" w:line="360" w:lineRule="auto"/>
        <w:ind w:left="0" w:firstLine="0"/>
        <w:rPr>
          <w:rFonts w:ascii="Times New Roman" w:hAnsi="Times New Roman"/>
          <w:sz w:val="24"/>
          <w:szCs w:val="24"/>
          <w:lang w:val="ro-RO"/>
        </w:rPr>
      </w:pPr>
      <w:r w:rsidRPr="00A73B6E">
        <w:rPr>
          <w:rFonts w:ascii="Times New Roman" w:hAnsi="Times New Roman"/>
          <w:sz w:val="24"/>
          <w:szCs w:val="24"/>
          <w:lang w:val="ro-RO"/>
        </w:rPr>
        <w:t>Decizie privind a</w:t>
      </w:r>
      <w:r w:rsidR="00EF640B" w:rsidRPr="00A73B6E">
        <w:rPr>
          <w:rFonts w:ascii="Times New Roman" w:hAnsi="Times New Roman"/>
          <w:sz w:val="24"/>
          <w:szCs w:val="24"/>
          <w:lang w:val="ro-RO"/>
        </w:rPr>
        <w:t xml:space="preserve">probarea Studiului de </w:t>
      </w:r>
      <w:r w:rsidR="00903F60" w:rsidRPr="00A73B6E">
        <w:rPr>
          <w:rFonts w:ascii="Times New Roman" w:hAnsi="Times New Roman"/>
          <w:sz w:val="24"/>
          <w:szCs w:val="24"/>
          <w:lang w:val="ro-RO"/>
        </w:rPr>
        <w:t xml:space="preserve">oportunitate și </w:t>
      </w:r>
      <w:r w:rsidR="00EF640B" w:rsidRPr="00A73B6E">
        <w:rPr>
          <w:rFonts w:ascii="Times New Roman" w:hAnsi="Times New Roman"/>
          <w:sz w:val="24"/>
          <w:szCs w:val="24"/>
          <w:lang w:val="ro-RO"/>
        </w:rPr>
        <w:t>a formei de gestiune delegate a serviciului public de alimentare cu apă și de canalizare (decizie-</w:t>
      </w:r>
      <w:r w:rsidR="009F296E" w:rsidRPr="00A73B6E">
        <w:rPr>
          <w:rFonts w:ascii="Times New Roman" w:hAnsi="Times New Roman"/>
          <w:sz w:val="24"/>
          <w:szCs w:val="24"/>
          <w:lang w:val="ro-RO"/>
        </w:rPr>
        <w:t>model se prezintă în anexa nr. 2</w:t>
      </w:r>
      <w:r w:rsidR="00EF640B" w:rsidRPr="00A73B6E">
        <w:rPr>
          <w:rFonts w:ascii="Times New Roman" w:hAnsi="Times New Roman"/>
          <w:sz w:val="24"/>
          <w:szCs w:val="24"/>
          <w:lang w:val="ro-RO"/>
        </w:rPr>
        <w:t>).</w:t>
      </w:r>
    </w:p>
    <w:p w14:paraId="21DB2F77" w14:textId="77777777" w:rsidR="00282948" w:rsidRDefault="00282948">
      <w:pPr>
        <w:spacing w:after="200" w:line="276" w:lineRule="auto"/>
        <w:rPr>
          <w:lang w:val="ro-RO"/>
        </w:rPr>
      </w:pPr>
      <w:r>
        <w:rPr>
          <w:lang w:val="ro-RO"/>
        </w:rPr>
        <w:br w:type="page"/>
      </w:r>
    </w:p>
    <w:p w14:paraId="70B8B4F4" w14:textId="77777777" w:rsidR="00734E08" w:rsidRPr="00B40D9C" w:rsidRDefault="002B3D3D" w:rsidP="00B40D9C">
      <w:pPr>
        <w:pStyle w:val="Heading2"/>
        <w:rPr>
          <w:rFonts w:ascii="Times New Roman" w:hAnsi="Times New Roman"/>
          <w:i w:val="0"/>
          <w:color w:val="365F91" w:themeColor="accent1" w:themeShade="BF"/>
          <w:sz w:val="24"/>
          <w:szCs w:val="24"/>
          <w:lang w:val="ro-RO"/>
        </w:rPr>
      </w:pPr>
      <w:bookmarkStart w:id="12" w:name="_Toc8607530"/>
      <w:r w:rsidRPr="00B40D9C">
        <w:rPr>
          <w:rFonts w:ascii="Times New Roman" w:hAnsi="Times New Roman"/>
          <w:i w:val="0"/>
          <w:color w:val="365F91" w:themeColor="accent1" w:themeShade="BF"/>
          <w:sz w:val="24"/>
          <w:szCs w:val="24"/>
          <w:lang w:val="ro-RO"/>
        </w:rPr>
        <w:lastRenderedPageBreak/>
        <w:t xml:space="preserve">Etapa II. </w:t>
      </w:r>
      <w:r w:rsidR="0029724F" w:rsidRPr="00B40D9C">
        <w:rPr>
          <w:rFonts w:ascii="Times New Roman" w:hAnsi="Times New Roman"/>
          <w:i w:val="0"/>
          <w:color w:val="365F91" w:themeColor="accent1" w:themeShade="BF"/>
          <w:sz w:val="24"/>
          <w:szCs w:val="24"/>
          <w:lang w:val="ro-RO"/>
        </w:rPr>
        <w:t xml:space="preserve">Înființarea </w:t>
      </w:r>
      <w:r w:rsidR="00855F59" w:rsidRPr="00B40D9C">
        <w:rPr>
          <w:rFonts w:ascii="Times New Roman" w:hAnsi="Times New Roman"/>
          <w:i w:val="0"/>
          <w:color w:val="365F91" w:themeColor="accent1" w:themeShade="BF"/>
          <w:sz w:val="24"/>
          <w:szCs w:val="24"/>
          <w:lang w:val="ro-RO"/>
        </w:rPr>
        <w:t>Operatorului Regional</w:t>
      </w:r>
      <w:bookmarkEnd w:id="12"/>
    </w:p>
    <w:p w14:paraId="7902F4D7" w14:textId="77777777" w:rsidR="0019783C" w:rsidRPr="00531719" w:rsidRDefault="00734E08" w:rsidP="00405B6D">
      <w:pPr>
        <w:spacing w:before="120" w:after="120" w:line="360" w:lineRule="auto"/>
        <w:jc w:val="both"/>
        <w:rPr>
          <w:lang w:val="ro-RO"/>
        </w:rPr>
      </w:pPr>
      <w:r w:rsidRPr="00531719">
        <w:rPr>
          <w:lang w:val="ro-RO"/>
        </w:rPr>
        <w:t>Înfiinţarea Operatorului Regional are la bază deciziile autorităților publice locale privind aprobarea studiului de oportunitate și a formei de gestiune delegată a serviciului de alimentare cu apă şi de canalizare.</w:t>
      </w:r>
    </w:p>
    <w:tbl>
      <w:tblPr>
        <w:tblStyle w:val="TableGrid"/>
        <w:tblW w:w="0" w:type="auto"/>
        <w:tblInd w:w="108" w:type="dxa"/>
        <w:tblLook w:val="04A0" w:firstRow="1" w:lastRow="0" w:firstColumn="1" w:lastColumn="0" w:noHBand="0" w:noVBand="1"/>
      </w:tblPr>
      <w:tblGrid>
        <w:gridCol w:w="9356"/>
      </w:tblGrid>
      <w:tr w:rsidR="008611E6" w:rsidRPr="00184FDE" w14:paraId="6D152269" w14:textId="77777777" w:rsidTr="00405B6D">
        <w:tc>
          <w:tcPr>
            <w:tcW w:w="9356" w:type="dxa"/>
            <w:shd w:val="clear" w:color="auto" w:fill="auto"/>
          </w:tcPr>
          <w:p w14:paraId="0177D438" w14:textId="77777777" w:rsidR="008611E6" w:rsidRPr="00531719" w:rsidRDefault="008611E6" w:rsidP="00405B6D">
            <w:pPr>
              <w:spacing w:line="360" w:lineRule="auto"/>
              <w:jc w:val="both"/>
              <w:rPr>
                <w:lang w:val="ro-RO"/>
              </w:rPr>
            </w:pPr>
            <w:r w:rsidRPr="00531719">
              <w:rPr>
                <w:iCs/>
                <w:lang w:val="ro-RO"/>
              </w:rPr>
              <w:t xml:space="preserve">Potrivit art. 4 din Legea nr. 303 din 13.12.2013, </w:t>
            </w:r>
            <w:r w:rsidRPr="00531719">
              <w:rPr>
                <w:b/>
                <w:iCs/>
                <w:lang w:val="ro-RO"/>
              </w:rPr>
              <w:t>operatorul regional</w:t>
            </w:r>
            <w:r w:rsidR="00760332">
              <w:rPr>
                <w:b/>
                <w:iCs/>
                <w:lang w:val="ro-RO"/>
              </w:rPr>
              <w:t xml:space="preserve"> </w:t>
            </w:r>
            <w:r w:rsidRPr="00531719">
              <w:rPr>
                <w:lang w:val="ro-RO"/>
              </w:rPr>
              <w:t>este operatorul organizat ca societate comercială, cu capital social deținut integral de una sau mai multe unități administrativ-teritoriale, care asigură furnizarea/prestarea serviciului public de alimentare cu apă și de canalizare pe raza de competență a mai multor unități administrativ-teritoriale, inclusiv administrarea și exploatarea sistemelor publice de alimentare cu apă şi de canalizare.</w:t>
            </w:r>
          </w:p>
        </w:tc>
      </w:tr>
    </w:tbl>
    <w:p w14:paraId="5ED60D94" w14:textId="77777777" w:rsidR="00405B6D" w:rsidRDefault="009B3C3E" w:rsidP="00405B6D">
      <w:pPr>
        <w:spacing w:before="120" w:after="120" w:line="360" w:lineRule="auto"/>
        <w:jc w:val="both"/>
        <w:rPr>
          <w:color w:val="000000"/>
          <w:lang w:val="ro-RO"/>
        </w:rPr>
      </w:pPr>
      <w:r w:rsidRPr="00531719">
        <w:rPr>
          <w:color w:val="000000"/>
          <w:lang w:val="ro-RO"/>
        </w:rPr>
        <w:t>Operatorul Regional poate fi înfiinţat prin una din următoarele modalităţi:</w:t>
      </w:r>
    </w:p>
    <w:p w14:paraId="54D3E0AC" w14:textId="77777777" w:rsidR="00085D2C" w:rsidRPr="00910875" w:rsidRDefault="009B3C3E" w:rsidP="003D15EA">
      <w:pPr>
        <w:pStyle w:val="ListParagraph"/>
        <w:numPr>
          <w:ilvl w:val="0"/>
          <w:numId w:val="24"/>
        </w:numPr>
        <w:spacing w:after="120" w:line="360" w:lineRule="auto"/>
        <w:ind w:left="567" w:hanging="567"/>
        <w:rPr>
          <w:rFonts w:ascii="Times New Roman" w:hAnsi="Times New Roman"/>
          <w:sz w:val="24"/>
          <w:szCs w:val="24"/>
          <w:lang w:val="ro-RO"/>
        </w:rPr>
      </w:pPr>
      <w:r w:rsidRPr="00910875">
        <w:rPr>
          <w:rFonts w:ascii="Times New Roman" w:hAnsi="Times New Roman"/>
          <w:color w:val="000000"/>
          <w:sz w:val="24"/>
          <w:szCs w:val="24"/>
          <w:lang w:val="ro-RO"/>
        </w:rPr>
        <w:t>reorganizarea administrativă a întreprinderi</w:t>
      </w:r>
      <w:r w:rsidR="009C6A36" w:rsidRPr="00910875">
        <w:rPr>
          <w:rFonts w:ascii="Times New Roman" w:hAnsi="Times New Roman"/>
          <w:color w:val="000000"/>
          <w:sz w:val="24"/>
          <w:szCs w:val="24"/>
          <w:lang w:val="ro-RO"/>
        </w:rPr>
        <w:t>lor</w:t>
      </w:r>
      <w:r w:rsidRPr="00910875">
        <w:rPr>
          <w:rFonts w:ascii="Times New Roman" w:hAnsi="Times New Roman"/>
          <w:color w:val="000000"/>
          <w:sz w:val="24"/>
          <w:szCs w:val="24"/>
          <w:lang w:val="ro-RO"/>
        </w:rPr>
        <w:t xml:space="preserve"> municipale </w:t>
      </w:r>
      <w:r w:rsidR="009C6A36" w:rsidRPr="00910875">
        <w:rPr>
          <w:rFonts w:ascii="Times New Roman" w:hAnsi="Times New Roman"/>
          <w:color w:val="000000"/>
          <w:sz w:val="24"/>
          <w:szCs w:val="24"/>
          <w:lang w:val="ro-RO"/>
        </w:rPr>
        <w:t xml:space="preserve">care furnizează/prestează serviciul public de alimentare cu apă și de canalizare(în practică, principala întreprindere </w:t>
      </w:r>
      <w:r w:rsidR="00910875" w:rsidRPr="00910875">
        <w:rPr>
          <w:rFonts w:ascii="Times New Roman" w:hAnsi="Times New Roman"/>
          <w:color w:val="000000"/>
          <w:sz w:val="24"/>
          <w:szCs w:val="24"/>
          <w:lang w:val="ro-RO"/>
        </w:rPr>
        <w:t>din sector</w:t>
      </w:r>
      <w:r w:rsidR="009C6A36" w:rsidRPr="00910875">
        <w:rPr>
          <w:rFonts w:ascii="Times New Roman" w:hAnsi="Times New Roman"/>
          <w:color w:val="000000"/>
          <w:sz w:val="24"/>
          <w:szCs w:val="24"/>
          <w:lang w:val="ro-RO"/>
        </w:rPr>
        <w:t xml:space="preserve"> existentă în raion) </w:t>
      </w:r>
      <w:r w:rsidRPr="00910875">
        <w:rPr>
          <w:rFonts w:ascii="Times New Roman" w:hAnsi="Times New Roman"/>
          <w:color w:val="000000"/>
          <w:sz w:val="24"/>
          <w:szCs w:val="24"/>
          <w:lang w:val="ro-RO"/>
        </w:rPr>
        <w:t xml:space="preserve">într-o societate comercială, urmată de majorarea capitalului social al acesteia prin aporturi de capital ale </w:t>
      </w:r>
      <w:r w:rsidR="009C6A36" w:rsidRPr="00910875">
        <w:rPr>
          <w:rFonts w:ascii="Times New Roman" w:hAnsi="Times New Roman"/>
          <w:color w:val="000000"/>
          <w:sz w:val="24"/>
          <w:szCs w:val="24"/>
          <w:lang w:val="ro-RO"/>
        </w:rPr>
        <w:t>unităților administrativ-teritoriale care vor delega gestiunea serviciului acestui operator;</w:t>
      </w:r>
    </w:p>
    <w:p w14:paraId="5F5F14A1" w14:textId="77777777" w:rsidR="009C6A36" w:rsidRPr="00910875" w:rsidRDefault="009B3C3E" w:rsidP="003D15EA">
      <w:pPr>
        <w:pStyle w:val="ListParagraph"/>
        <w:numPr>
          <w:ilvl w:val="0"/>
          <w:numId w:val="24"/>
        </w:numPr>
        <w:spacing w:after="120" w:line="360" w:lineRule="auto"/>
        <w:ind w:left="567" w:hanging="567"/>
        <w:rPr>
          <w:rFonts w:ascii="Times New Roman" w:hAnsi="Times New Roman"/>
          <w:sz w:val="24"/>
          <w:szCs w:val="24"/>
          <w:lang w:val="ro-RO"/>
        </w:rPr>
      </w:pPr>
      <w:r w:rsidRPr="00910875">
        <w:rPr>
          <w:rFonts w:ascii="Times New Roman" w:hAnsi="Times New Roman"/>
          <w:color w:val="000000"/>
          <w:sz w:val="24"/>
          <w:szCs w:val="24"/>
          <w:lang w:val="ro-RO"/>
        </w:rPr>
        <w:t xml:space="preserve">majorarea capitalului unei societăţi comerciale existente (deja deţinută de o unitate administrativ-teritorială - principala societate comercială din sector existentă în raion) prin aporturi de capital ale </w:t>
      </w:r>
      <w:r w:rsidR="00760332">
        <w:rPr>
          <w:rFonts w:ascii="Times New Roman" w:hAnsi="Times New Roman"/>
          <w:color w:val="000000"/>
          <w:sz w:val="24"/>
          <w:szCs w:val="24"/>
          <w:lang w:val="ro-RO"/>
        </w:rPr>
        <w:t>unităților administrativ-teritoriale</w:t>
      </w:r>
      <w:r w:rsidRPr="00910875">
        <w:rPr>
          <w:rFonts w:ascii="Times New Roman" w:hAnsi="Times New Roman"/>
          <w:color w:val="000000"/>
          <w:sz w:val="24"/>
          <w:szCs w:val="24"/>
          <w:lang w:val="ro-RO"/>
        </w:rPr>
        <w:t xml:space="preserve"> care devin astfel acţionari ai Operatorului Regional;</w:t>
      </w:r>
    </w:p>
    <w:p w14:paraId="5DA73EC6" w14:textId="77777777" w:rsidR="009B3C3E" w:rsidRPr="00910875" w:rsidRDefault="009C6A36" w:rsidP="003D15EA">
      <w:pPr>
        <w:pStyle w:val="ListParagraph"/>
        <w:numPr>
          <w:ilvl w:val="0"/>
          <w:numId w:val="24"/>
        </w:numPr>
        <w:spacing w:after="120" w:line="360" w:lineRule="auto"/>
        <w:ind w:left="567" w:hanging="567"/>
        <w:rPr>
          <w:rFonts w:ascii="Times New Roman" w:hAnsi="Times New Roman"/>
          <w:sz w:val="24"/>
          <w:szCs w:val="24"/>
          <w:lang w:val="ro-RO"/>
        </w:rPr>
      </w:pPr>
      <w:r w:rsidRPr="00910875">
        <w:rPr>
          <w:rFonts w:ascii="Times New Roman" w:hAnsi="Times New Roman"/>
          <w:color w:val="000000"/>
          <w:sz w:val="24"/>
          <w:szCs w:val="24"/>
          <w:lang w:val="ro-RO"/>
        </w:rPr>
        <w:t>p</w:t>
      </w:r>
      <w:r w:rsidR="009B3C3E" w:rsidRPr="00910875">
        <w:rPr>
          <w:rFonts w:ascii="Times New Roman" w:hAnsi="Times New Roman"/>
          <w:color w:val="000000"/>
          <w:sz w:val="24"/>
          <w:szCs w:val="24"/>
          <w:lang w:val="ro-RO"/>
        </w:rPr>
        <w:t xml:space="preserve">rin înfiinţarea unei societăţi comerciale noi, cu capital social integral public, care are drept acţionari doar unităţi administrativ-teritoriale din zona în care Operatorul Regional va furniza </w:t>
      </w:r>
      <w:r w:rsidRPr="00910875">
        <w:rPr>
          <w:rFonts w:ascii="Times New Roman" w:hAnsi="Times New Roman"/>
          <w:color w:val="000000"/>
          <w:sz w:val="24"/>
          <w:szCs w:val="24"/>
          <w:lang w:val="ro-RO"/>
        </w:rPr>
        <w:t xml:space="preserve">acest </w:t>
      </w:r>
      <w:r w:rsidR="009B3C3E" w:rsidRPr="00910875">
        <w:rPr>
          <w:rFonts w:ascii="Times New Roman" w:hAnsi="Times New Roman"/>
          <w:color w:val="000000"/>
          <w:sz w:val="24"/>
          <w:szCs w:val="24"/>
          <w:lang w:val="ro-RO"/>
        </w:rPr>
        <w:t>serviciu</w:t>
      </w:r>
      <w:r w:rsidRPr="00910875">
        <w:rPr>
          <w:rFonts w:ascii="Times New Roman" w:hAnsi="Times New Roman"/>
          <w:color w:val="000000"/>
          <w:sz w:val="24"/>
          <w:szCs w:val="24"/>
          <w:lang w:val="ro-RO"/>
        </w:rPr>
        <w:t>.</w:t>
      </w:r>
    </w:p>
    <w:tbl>
      <w:tblPr>
        <w:tblStyle w:val="TableGrid"/>
        <w:tblW w:w="0" w:type="auto"/>
        <w:tblInd w:w="108" w:type="dxa"/>
        <w:tblLook w:val="04A0" w:firstRow="1" w:lastRow="0" w:firstColumn="1" w:lastColumn="0" w:noHBand="0" w:noVBand="1"/>
      </w:tblPr>
      <w:tblGrid>
        <w:gridCol w:w="9356"/>
      </w:tblGrid>
      <w:tr w:rsidR="00A725A5" w:rsidRPr="00184FDE" w14:paraId="3628F489" w14:textId="77777777" w:rsidTr="00910875">
        <w:tc>
          <w:tcPr>
            <w:tcW w:w="9356" w:type="dxa"/>
            <w:shd w:val="clear" w:color="auto" w:fill="auto"/>
          </w:tcPr>
          <w:p w14:paraId="74202D69" w14:textId="77777777" w:rsidR="00A725A5" w:rsidRPr="00531719" w:rsidRDefault="00A725A5" w:rsidP="00910875">
            <w:pPr>
              <w:spacing w:before="120" w:after="120" w:line="360" w:lineRule="auto"/>
              <w:jc w:val="both"/>
              <w:rPr>
                <w:color w:val="000000"/>
                <w:lang w:val="ro-RO"/>
              </w:rPr>
            </w:pPr>
            <w:r w:rsidRPr="00531719">
              <w:rPr>
                <w:lang w:val="ro-RO"/>
              </w:rPr>
              <w:t>Practica internațională și legislația în vigoare(O</w:t>
            </w:r>
            <w:r w:rsidR="00831923" w:rsidRPr="00531719">
              <w:rPr>
                <w:lang w:val="ro-RO"/>
              </w:rPr>
              <w:t>r</w:t>
            </w:r>
            <w:r w:rsidRPr="00531719">
              <w:rPr>
                <w:lang w:val="ro-RO"/>
              </w:rPr>
              <w:t xml:space="preserve">dinul Ministerului Mediului pentru aprobarea Conceptului de regionalizare a serviciului public de alimentare cu apă și de canalizare și Ghidului privind regionalizarea serviciului public de alimentare cu apă și de canalizare nr. 122 din 04.12.2015) </w:t>
            </w:r>
            <w:r w:rsidRPr="00531719">
              <w:rPr>
                <w:color w:val="000000"/>
                <w:lang w:val="ro-RO"/>
              </w:rPr>
              <w:t>recomandă crearea unor Opera</w:t>
            </w:r>
            <w:r w:rsidR="00910875">
              <w:rPr>
                <w:color w:val="000000"/>
                <w:lang w:val="ro-RO"/>
              </w:rPr>
              <w:t xml:space="preserve">tori Regionali care să opereze </w:t>
            </w:r>
            <w:r w:rsidRPr="00531719">
              <w:rPr>
                <w:color w:val="000000"/>
                <w:lang w:val="ro-RO"/>
              </w:rPr>
              <w:t>serviciile de alimentare cu apă și de canalizare pentru o zonă care să acopere cel puțin 100.000 de locuitori și cât mai multe zone urbane.</w:t>
            </w:r>
          </w:p>
          <w:p w14:paraId="117AFC2D" w14:textId="77777777" w:rsidR="00A725A5" w:rsidRPr="00531719" w:rsidRDefault="00A725A5" w:rsidP="00910875">
            <w:pPr>
              <w:spacing w:before="120" w:after="120" w:line="360" w:lineRule="auto"/>
              <w:jc w:val="both"/>
              <w:rPr>
                <w:rFonts w:eastAsia="Calibri"/>
                <w:shd w:val="clear" w:color="auto" w:fill="FFFFFF"/>
                <w:lang w:val="ro-RO" w:eastAsia="en-US"/>
              </w:rPr>
            </w:pPr>
            <w:r w:rsidRPr="00531719">
              <w:rPr>
                <w:color w:val="000000"/>
                <w:lang w:val="ro-RO"/>
              </w:rPr>
              <w:t xml:space="preserve">Astfel, se recomandă înființarea unui Operator regional în principalul oraș din raion, care își va extinde treptat aria de operare către toate unitățile administrativ-teritoriale din acest raion, depășind, ulterior, și limitele administrative ale acestuia. </w:t>
            </w:r>
            <w:r w:rsidR="00F05A01" w:rsidRPr="00531719">
              <w:rPr>
                <w:color w:val="000000"/>
                <w:lang w:val="ro-RO"/>
              </w:rPr>
              <w:t xml:space="preserve">Ideal ar fi crearea unor Operatori Regionali care să activeze în limitele administrative </w:t>
            </w:r>
            <w:r w:rsidR="00D33106" w:rsidRPr="00531719">
              <w:rPr>
                <w:color w:val="000000"/>
                <w:lang w:val="ro-RO"/>
              </w:rPr>
              <w:t>ale mai multor raioane. A</w:t>
            </w:r>
            <w:r w:rsidRPr="00531719">
              <w:rPr>
                <w:color w:val="000000"/>
                <w:lang w:val="ro-RO"/>
              </w:rPr>
              <w:t xml:space="preserve"> se evita crearea mai multor Operatori Regionali pe teritoriul aceluiași raion.</w:t>
            </w:r>
          </w:p>
        </w:tc>
      </w:tr>
    </w:tbl>
    <w:p w14:paraId="5C39E95C" w14:textId="77777777" w:rsidR="00A725A5" w:rsidRPr="00531719" w:rsidRDefault="00A725A5" w:rsidP="00405B6D">
      <w:pPr>
        <w:spacing w:before="120" w:after="120" w:line="360" w:lineRule="auto"/>
        <w:jc w:val="both"/>
        <w:rPr>
          <w:rFonts w:eastAsia="Calibri"/>
          <w:shd w:val="clear" w:color="auto" w:fill="FFFFFF"/>
          <w:lang w:val="ro-RO" w:eastAsia="en-US"/>
        </w:rPr>
      </w:pPr>
    </w:p>
    <w:tbl>
      <w:tblPr>
        <w:tblStyle w:val="TableGrid"/>
        <w:tblW w:w="0" w:type="auto"/>
        <w:tblInd w:w="108" w:type="dxa"/>
        <w:tblLook w:val="04A0" w:firstRow="1" w:lastRow="0" w:firstColumn="1" w:lastColumn="0" w:noHBand="0" w:noVBand="1"/>
      </w:tblPr>
      <w:tblGrid>
        <w:gridCol w:w="9356"/>
      </w:tblGrid>
      <w:tr w:rsidR="00DC0EFB" w:rsidRPr="00184FDE" w14:paraId="6B392F93" w14:textId="77777777" w:rsidTr="009C12DC">
        <w:tc>
          <w:tcPr>
            <w:tcW w:w="9356" w:type="dxa"/>
            <w:shd w:val="clear" w:color="auto" w:fill="auto"/>
          </w:tcPr>
          <w:p w14:paraId="34BA541A" w14:textId="77777777" w:rsidR="00DC0EFB" w:rsidRPr="00531719" w:rsidRDefault="00DC0EFB" w:rsidP="00910875">
            <w:pPr>
              <w:spacing w:before="120" w:after="120" w:line="360" w:lineRule="auto"/>
              <w:jc w:val="both"/>
              <w:rPr>
                <w:rFonts w:eastAsia="Calibri"/>
                <w:shd w:val="clear" w:color="auto" w:fill="FFFFFF"/>
                <w:lang w:val="ro-RO" w:eastAsia="en-US"/>
              </w:rPr>
            </w:pPr>
            <w:r w:rsidRPr="00531719">
              <w:rPr>
                <w:rFonts w:eastAsia="Calibri"/>
                <w:shd w:val="clear" w:color="auto" w:fill="FFFFFF"/>
                <w:lang w:val="ro-RO" w:eastAsia="en-US"/>
              </w:rPr>
              <w:t>Uniunea Europeană și instit</w:t>
            </w:r>
            <w:r w:rsidR="00910875">
              <w:rPr>
                <w:rFonts w:eastAsia="Calibri"/>
                <w:shd w:val="clear" w:color="auto" w:fill="FFFFFF"/>
                <w:lang w:val="ro-RO" w:eastAsia="en-US"/>
              </w:rPr>
              <w:t>uțiile financiare internaționale</w:t>
            </w:r>
            <w:r w:rsidRPr="00531719">
              <w:rPr>
                <w:rFonts w:eastAsia="Calibri"/>
                <w:shd w:val="clear" w:color="auto" w:fill="FFFFFF"/>
                <w:lang w:val="ro-RO" w:eastAsia="en-US"/>
              </w:rPr>
              <w:t xml:space="preserve"> recomandă ca Operatorii Regionali să desfășoare în singur gen de activitate principal - furnizarea/prestarea serviciului de alimentare cu apă și de canalizare. Nu se acceptă alte servicii de gospodărie comunală, cum ar fi serviciul de salubrizare etc.</w:t>
            </w:r>
          </w:p>
        </w:tc>
      </w:tr>
    </w:tbl>
    <w:p w14:paraId="0BE31B35" w14:textId="77777777" w:rsidR="00734E08" w:rsidRPr="00531719" w:rsidRDefault="0019783C" w:rsidP="00910875">
      <w:pPr>
        <w:spacing w:before="120" w:after="120" w:line="360" w:lineRule="auto"/>
        <w:jc w:val="both"/>
        <w:rPr>
          <w:lang w:val="ro-RO"/>
        </w:rPr>
      </w:pPr>
      <w:r w:rsidRPr="00531719">
        <w:rPr>
          <w:lang w:val="ro-RO"/>
        </w:rPr>
        <w:t>Următoarele activități urmează a fi desfășurate în vederea înființării Operatorului Regional:</w:t>
      </w:r>
    </w:p>
    <w:p w14:paraId="22977D06" w14:textId="77777777" w:rsidR="00E677B5" w:rsidRPr="00531719" w:rsidRDefault="00E677B5" w:rsidP="00E677B5">
      <w:pPr>
        <w:spacing w:line="360" w:lineRule="auto"/>
        <w:jc w:val="both"/>
        <w:rPr>
          <w:b/>
          <w:i/>
          <w:u w:val="single"/>
          <w:lang w:val="ro-RO"/>
        </w:rPr>
      </w:pPr>
      <w:r w:rsidRPr="00531719">
        <w:rPr>
          <w:b/>
          <w:bCs/>
          <w:i/>
          <w:u w:val="single"/>
          <w:lang w:val="ro-RO"/>
        </w:rPr>
        <w:t xml:space="preserve">1. </w:t>
      </w:r>
      <w:r w:rsidRPr="00531719">
        <w:rPr>
          <w:b/>
          <w:i/>
          <w:u w:val="single"/>
          <w:lang w:val="ro-RO"/>
        </w:rPr>
        <w:t>Crearea unui grup de lucru format din reprezentanții unităților administrativ-teritoriale care intenționează să înființeze Operatorul Regional</w:t>
      </w:r>
    </w:p>
    <w:p w14:paraId="28A40E92" w14:textId="77777777" w:rsidR="0001434E" w:rsidRPr="00531719" w:rsidRDefault="0001434E" w:rsidP="00910875">
      <w:pPr>
        <w:spacing w:before="120" w:after="120" w:line="360" w:lineRule="auto"/>
        <w:jc w:val="both"/>
        <w:rPr>
          <w:lang w:val="ro-RO"/>
        </w:rPr>
      </w:pPr>
      <w:r w:rsidRPr="00531719">
        <w:rPr>
          <w:bCs/>
          <w:lang w:val="ro-RO"/>
        </w:rPr>
        <w:t>L</w:t>
      </w:r>
      <w:r w:rsidR="00910875">
        <w:rPr>
          <w:lang w:val="ro-RO"/>
        </w:rPr>
        <w:t xml:space="preserve">a şedinţele grupului de lucru </w:t>
      </w:r>
      <w:r w:rsidRPr="00531719">
        <w:rPr>
          <w:lang w:val="ro-RO"/>
        </w:rPr>
        <w:t>vor fi analizate deta</w:t>
      </w:r>
      <w:r w:rsidR="00910875">
        <w:rPr>
          <w:lang w:val="ro-RO"/>
        </w:rPr>
        <w:t xml:space="preserve">liile legale şi instituţionale </w:t>
      </w:r>
      <w:r w:rsidRPr="00531719">
        <w:rPr>
          <w:lang w:val="ro-RO"/>
        </w:rPr>
        <w:t xml:space="preserve">privind mărimea capitalului social, </w:t>
      </w:r>
      <w:r w:rsidR="00AC1570" w:rsidRPr="00531719">
        <w:rPr>
          <w:lang w:val="ro-RO"/>
        </w:rPr>
        <w:t xml:space="preserve">stabilirea aportului fiecărei autorități publice locale la capital social al Operatorului Regional etc. Concluziile vor fi consemnate într-un raport al negocierilor. </w:t>
      </w:r>
      <w:r w:rsidRPr="00531719">
        <w:rPr>
          <w:lang w:val="ro-RO"/>
        </w:rPr>
        <w:t>Această activitate are caracter de recomandare, însă creează premisele unei analize detaliate a viitoarelor responsabilități.</w:t>
      </w:r>
    </w:p>
    <w:p w14:paraId="38CFC424" w14:textId="77777777" w:rsidR="00AC1570" w:rsidRPr="00531719" w:rsidRDefault="00AC1570" w:rsidP="00910875">
      <w:pPr>
        <w:spacing w:before="120" w:after="120" w:line="360" w:lineRule="auto"/>
        <w:jc w:val="both"/>
        <w:rPr>
          <w:b/>
          <w:i/>
          <w:u w:val="single"/>
          <w:lang w:val="ro-RO"/>
        </w:rPr>
      </w:pPr>
      <w:r w:rsidRPr="00531719">
        <w:rPr>
          <w:lang w:val="ro-RO"/>
        </w:rPr>
        <w:t>De asemenea, în cadrul grupului de lucru se va decide asupra formei de organizare juridică a Operatorului Regional.</w:t>
      </w:r>
    </w:p>
    <w:p w14:paraId="15A46F66" w14:textId="77777777" w:rsidR="003C3C2C" w:rsidRPr="00531719" w:rsidRDefault="00AC1570" w:rsidP="00910875">
      <w:pPr>
        <w:autoSpaceDE w:val="0"/>
        <w:autoSpaceDN w:val="0"/>
        <w:adjustRightInd w:val="0"/>
        <w:spacing w:before="120" w:after="120" w:line="360" w:lineRule="auto"/>
        <w:jc w:val="both"/>
        <w:rPr>
          <w:lang w:val="ro-RO"/>
        </w:rPr>
      </w:pPr>
      <w:r w:rsidRPr="00531719">
        <w:rPr>
          <w:lang w:val="ro-RO"/>
        </w:rPr>
        <w:t xml:space="preserve">După cum s-a menționat anterior, </w:t>
      </w:r>
      <w:r w:rsidR="003C3C2C" w:rsidRPr="00531719">
        <w:rPr>
          <w:lang w:val="ro-RO"/>
        </w:rPr>
        <w:t>Operatorul Regional este o societate comercială fondată exclusiv de unități administrativ-teritoriale, al cărei principal gen de activitate îl reprezintă furnizarea/prestarea serviciului de alimentare cu apă și de canalizare către consumatori, inclusiv administrarea și exploatarea sistemelor aferente acestui serviciu.</w:t>
      </w:r>
    </w:p>
    <w:p w14:paraId="6052591F" w14:textId="77777777" w:rsidR="00910875" w:rsidRPr="00531719" w:rsidRDefault="000F097E" w:rsidP="00910875">
      <w:pPr>
        <w:autoSpaceDE w:val="0"/>
        <w:autoSpaceDN w:val="0"/>
        <w:adjustRightInd w:val="0"/>
        <w:spacing w:before="120" w:after="120" w:line="360" w:lineRule="auto"/>
        <w:jc w:val="both"/>
        <w:rPr>
          <w:lang w:val="ro-RO"/>
        </w:rPr>
      </w:pPr>
      <w:r w:rsidRPr="000249B2">
        <w:rPr>
          <w:lang w:val="ro-RO"/>
        </w:rPr>
        <w:t>Deși legea prevede expres că Operatorul Regional este o societate comercială, nu identifică expres tipul acesteia.</w:t>
      </w:r>
    </w:p>
    <w:tbl>
      <w:tblPr>
        <w:tblStyle w:val="TableGrid"/>
        <w:tblW w:w="0" w:type="auto"/>
        <w:tblInd w:w="108" w:type="dxa"/>
        <w:tblLook w:val="04A0" w:firstRow="1" w:lastRow="0" w:firstColumn="1" w:lastColumn="0" w:noHBand="0" w:noVBand="1"/>
      </w:tblPr>
      <w:tblGrid>
        <w:gridCol w:w="9356"/>
      </w:tblGrid>
      <w:tr w:rsidR="003C3C2C" w:rsidRPr="00184FDE" w14:paraId="192B2337" w14:textId="77777777" w:rsidTr="00910875">
        <w:tc>
          <w:tcPr>
            <w:tcW w:w="9356" w:type="dxa"/>
            <w:shd w:val="clear" w:color="auto" w:fill="auto"/>
          </w:tcPr>
          <w:p w14:paraId="5231D586" w14:textId="77777777" w:rsidR="003C3C2C" w:rsidRPr="00531719" w:rsidRDefault="003C3C2C" w:rsidP="00910875">
            <w:pPr>
              <w:autoSpaceDE w:val="0"/>
              <w:autoSpaceDN w:val="0"/>
              <w:adjustRightInd w:val="0"/>
              <w:spacing w:before="120" w:line="360" w:lineRule="auto"/>
              <w:jc w:val="both"/>
              <w:rPr>
                <w:color w:val="000000"/>
                <w:lang w:val="ro-RO"/>
              </w:rPr>
            </w:pPr>
            <w:r w:rsidRPr="00910875">
              <w:rPr>
                <w:color w:val="000000"/>
                <w:lang w:val="ro-RO"/>
              </w:rPr>
              <w:t>Potrivit art. 106 alin. (2) din Codul civil:</w:t>
            </w:r>
          </w:p>
          <w:p w14:paraId="5CD958A9" w14:textId="77777777" w:rsidR="003C3C2C" w:rsidRPr="00531719" w:rsidRDefault="003C3C2C" w:rsidP="00910875">
            <w:pPr>
              <w:autoSpaceDE w:val="0"/>
              <w:autoSpaceDN w:val="0"/>
              <w:adjustRightInd w:val="0"/>
              <w:spacing w:before="120" w:line="360" w:lineRule="auto"/>
              <w:jc w:val="both"/>
              <w:rPr>
                <w:lang w:val="ro-RO"/>
              </w:rPr>
            </w:pPr>
            <w:r w:rsidRPr="00531719">
              <w:rPr>
                <w:i/>
                <w:color w:val="000000"/>
                <w:lang w:val="ro-RO"/>
              </w:rPr>
              <w:t>"Societatea comercială poate fi constituită doar sub formă de societate în nume colectiv, de societate în comandită, de societate cu răspundere limitată şi de societate pe acţiuni."</w:t>
            </w:r>
          </w:p>
        </w:tc>
      </w:tr>
    </w:tbl>
    <w:p w14:paraId="26F2A3F6" w14:textId="77777777" w:rsidR="009D0994" w:rsidRPr="00531719" w:rsidRDefault="003C3C2C" w:rsidP="00932D9C">
      <w:pPr>
        <w:autoSpaceDE w:val="0"/>
        <w:autoSpaceDN w:val="0"/>
        <w:adjustRightInd w:val="0"/>
        <w:spacing w:before="120" w:line="360" w:lineRule="auto"/>
        <w:jc w:val="both"/>
        <w:rPr>
          <w:lang w:val="ro-RO"/>
        </w:rPr>
      </w:pPr>
      <w:r w:rsidRPr="00531719">
        <w:rPr>
          <w:lang w:val="ro-RO"/>
        </w:rPr>
        <w:t>Dintre formele pe care poate să le îmbrace societatea comercială enumerate expres în Codul civil</w:t>
      </w:r>
      <w:r w:rsidR="000F156D" w:rsidRPr="00531719">
        <w:rPr>
          <w:lang w:val="ro-RO"/>
        </w:rPr>
        <w:t xml:space="preserve">, </w:t>
      </w:r>
      <w:r w:rsidR="00CF09F5" w:rsidRPr="00531719">
        <w:rPr>
          <w:lang w:val="ro-RO"/>
        </w:rPr>
        <w:t>în secto</w:t>
      </w:r>
      <w:r w:rsidR="00B936BE" w:rsidRPr="00531719">
        <w:rPr>
          <w:lang w:val="ro-RO"/>
        </w:rPr>
        <w:t>rul de alimentare cu apă și sanitație pot fi agreate doar societățile pe acțiuni și societățile cu răspundere limitată.</w:t>
      </w:r>
    </w:p>
    <w:tbl>
      <w:tblPr>
        <w:tblStyle w:val="TableGrid"/>
        <w:tblW w:w="0" w:type="auto"/>
        <w:tblInd w:w="108" w:type="dxa"/>
        <w:tblLook w:val="04A0" w:firstRow="1" w:lastRow="0" w:firstColumn="1" w:lastColumn="0" w:noHBand="0" w:noVBand="1"/>
      </w:tblPr>
      <w:tblGrid>
        <w:gridCol w:w="9356"/>
      </w:tblGrid>
      <w:tr w:rsidR="00900298" w:rsidRPr="00184FDE" w14:paraId="3083604C" w14:textId="77777777" w:rsidTr="00910875">
        <w:tc>
          <w:tcPr>
            <w:tcW w:w="9356" w:type="dxa"/>
            <w:shd w:val="clear" w:color="auto" w:fill="auto"/>
          </w:tcPr>
          <w:p w14:paraId="4588E9EF" w14:textId="77777777" w:rsidR="00910875" w:rsidRPr="00910875" w:rsidRDefault="00900298" w:rsidP="00910875">
            <w:pPr>
              <w:autoSpaceDE w:val="0"/>
              <w:autoSpaceDN w:val="0"/>
              <w:adjustRightInd w:val="0"/>
              <w:spacing w:before="120" w:line="360" w:lineRule="auto"/>
              <w:jc w:val="both"/>
              <w:rPr>
                <w:color w:val="000000"/>
                <w:lang w:val="ro-RO"/>
              </w:rPr>
            </w:pPr>
            <w:r w:rsidRPr="00531719">
              <w:rPr>
                <w:color w:val="000000"/>
                <w:lang w:val="ro-RO"/>
              </w:rPr>
              <w:t xml:space="preserve">Potrivit art. 2 alin. (1) </w:t>
            </w:r>
            <w:r w:rsidR="00635741" w:rsidRPr="00531719">
              <w:rPr>
                <w:color w:val="000000"/>
                <w:lang w:val="ro-RO"/>
              </w:rPr>
              <w:t xml:space="preserve">din </w:t>
            </w:r>
            <w:r w:rsidR="00635741" w:rsidRPr="00531719">
              <w:rPr>
                <w:iCs/>
                <w:lang w:val="ro-RO"/>
              </w:rPr>
              <w:t xml:space="preserve">Legea privind societățile cu răspundere limitată nr. 135 din 14.06.2007, </w:t>
            </w:r>
            <w:r w:rsidR="00635741" w:rsidRPr="00531719">
              <w:rPr>
                <w:b/>
                <w:i/>
                <w:iCs/>
                <w:lang w:val="ro-RO"/>
              </w:rPr>
              <w:t>s</w:t>
            </w:r>
            <w:r w:rsidRPr="00531719">
              <w:rPr>
                <w:b/>
                <w:i/>
                <w:color w:val="000000"/>
                <w:lang w:val="ro-RO"/>
              </w:rPr>
              <w:t>oc</w:t>
            </w:r>
            <w:r w:rsidR="00635741" w:rsidRPr="00531719">
              <w:rPr>
                <w:b/>
                <w:i/>
                <w:color w:val="000000"/>
                <w:lang w:val="ro-RO"/>
              </w:rPr>
              <w:t>ietatea cu răspundere limitată</w:t>
            </w:r>
            <w:r w:rsidRPr="00531719">
              <w:rPr>
                <w:color w:val="000000"/>
                <w:lang w:val="ro-RO"/>
              </w:rPr>
              <w:t xml:space="preserve"> este societatea comercială cu personalitate juridică al cărei capital social este divizat în părţi sociale conform actului de constituire şi ale </w:t>
            </w:r>
            <w:r w:rsidRPr="00531719">
              <w:rPr>
                <w:color w:val="000000"/>
                <w:lang w:val="ro-RO"/>
              </w:rPr>
              <w:lastRenderedPageBreak/>
              <w:t>cărei obligaţii sînt garan</w:t>
            </w:r>
            <w:r w:rsidR="00910875">
              <w:rPr>
                <w:color w:val="000000"/>
                <w:lang w:val="ro-RO"/>
              </w:rPr>
              <w:t>tate cu patrimoniul societăţii.</w:t>
            </w:r>
          </w:p>
        </w:tc>
      </w:tr>
      <w:tr w:rsidR="00CF71EC" w:rsidRPr="00184FDE" w14:paraId="41A46F14" w14:textId="77777777" w:rsidTr="00910875">
        <w:tc>
          <w:tcPr>
            <w:tcW w:w="9356" w:type="dxa"/>
            <w:shd w:val="clear" w:color="auto" w:fill="auto"/>
          </w:tcPr>
          <w:p w14:paraId="3B1221B8" w14:textId="77777777" w:rsidR="00CF71EC" w:rsidRPr="00531719" w:rsidRDefault="00CF71EC" w:rsidP="00910875">
            <w:pPr>
              <w:autoSpaceDE w:val="0"/>
              <w:autoSpaceDN w:val="0"/>
              <w:adjustRightInd w:val="0"/>
              <w:spacing w:before="120" w:line="360" w:lineRule="auto"/>
              <w:jc w:val="both"/>
              <w:rPr>
                <w:lang w:val="ro-RO"/>
              </w:rPr>
            </w:pPr>
            <w:r w:rsidRPr="00531719">
              <w:rPr>
                <w:lang w:val="ro-RO"/>
              </w:rPr>
              <w:lastRenderedPageBreak/>
              <w:t xml:space="preserve">Conform </w:t>
            </w:r>
            <w:r w:rsidRPr="00531719">
              <w:rPr>
                <w:rStyle w:val="docbody"/>
                <w:color w:val="000000"/>
                <w:lang w:val="ro-RO"/>
              </w:rPr>
              <w:t xml:space="preserve">art. 2 alin. (1) din </w:t>
            </w:r>
            <w:r w:rsidR="00985F3A" w:rsidRPr="00531719">
              <w:rPr>
                <w:lang w:val="ro-RO"/>
              </w:rPr>
              <w:t xml:space="preserve">Legea privind societăţile pe acţiuni nr. 1134-XIII din 02.04.1997, </w:t>
            </w:r>
            <w:r w:rsidR="00985F3A" w:rsidRPr="00531719">
              <w:rPr>
                <w:rStyle w:val="docbody"/>
                <w:b/>
                <w:i/>
                <w:color w:val="000000"/>
                <w:lang w:val="ro-RO"/>
              </w:rPr>
              <w:t>s</w:t>
            </w:r>
            <w:r w:rsidRPr="00531719">
              <w:rPr>
                <w:rStyle w:val="docbody"/>
                <w:b/>
                <w:i/>
                <w:color w:val="000000"/>
                <w:lang w:val="ro-RO"/>
              </w:rPr>
              <w:t xml:space="preserve">ocietate pe acţiuni </w:t>
            </w:r>
            <w:r w:rsidRPr="00531719">
              <w:rPr>
                <w:rStyle w:val="docbody"/>
                <w:color w:val="000000"/>
                <w:lang w:val="ro-RO"/>
              </w:rPr>
              <w:t>este societatea comercială al cărei capital social este în întregime divizat în acţiuni şi ale cărei obligaţii sînt garantate cu patrimoniul societăţii.</w:t>
            </w:r>
          </w:p>
        </w:tc>
      </w:tr>
    </w:tbl>
    <w:p w14:paraId="5C4626EF" w14:textId="77777777" w:rsidR="00985F3A" w:rsidRPr="00531719" w:rsidRDefault="00985F3A" w:rsidP="00985F3A">
      <w:pPr>
        <w:autoSpaceDE w:val="0"/>
        <w:autoSpaceDN w:val="0"/>
        <w:adjustRightInd w:val="0"/>
        <w:spacing w:before="120" w:line="360" w:lineRule="auto"/>
        <w:jc w:val="both"/>
        <w:rPr>
          <w:rFonts w:eastAsia="Calibri"/>
          <w:lang w:val="ro-RO"/>
        </w:rPr>
      </w:pPr>
      <w:r w:rsidRPr="00531719">
        <w:rPr>
          <w:rFonts w:eastAsia="Calibri"/>
          <w:lang w:val="ro-RO"/>
        </w:rPr>
        <w:t>Totuși, alegerea formei de organizare juridică - societate pe acțiuni sau societate cu răspundere limitată - reprezintă competența autorităților publice locale, care vor decide în cunoștință de cauză.</w:t>
      </w:r>
    </w:p>
    <w:tbl>
      <w:tblPr>
        <w:tblStyle w:val="TableGrid"/>
        <w:tblW w:w="0" w:type="auto"/>
        <w:tblInd w:w="108" w:type="dxa"/>
        <w:tblLook w:val="04A0" w:firstRow="1" w:lastRow="0" w:firstColumn="1" w:lastColumn="0" w:noHBand="0" w:noVBand="1"/>
      </w:tblPr>
      <w:tblGrid>
        <w:gridCol w:w="9356"/>
      </w:tblGrid>
      <w:tr w:rsidR="008766AD" w:rsidRPr="00A73B6E" w14:paraId="30B09223" w14:textId="77777777" w:rsidTr="009C12DC">
        <w:tc>
          <w:tcPr>
            <w:tcW w:w="9356" w:type="dxa"/>
            <w:shd w:val="clear" w:color="auto" w:fill="auto"/>
          </w:tcPr>
          <w:p w14:paraId="0A508268" w14:textId="77777777" w:rsidR="008766AD" w:rsidRPr="00531719" w:rsidRDefault="008766AD" w:rsidP="000249B2">
            <w:pPr>
              <w:autoSpaceDE w:val="0"/>
              <w:autoSpaceDN w:val="0"/>
              <w:adjustRightInd w:val="0"/>
              <w:spacing w:before="120" w:line="360" w:lineRule="auto"/>
              <w:jc w:val="both"/>
              <w:rPr>
                <w:rFonts w:eastAsia="Calibri"/>
                <w:lang w:val="ro-RO"/>
              </w:rPr>
            </w:pPr>
            <w:r w:rsidRPr="00531719">
              <w:rPr>
                <w:rFonts w:eastAsia="Calibri"/>
                <w:lang w:val="ro-RO"/>
              </w:rPr>
              <w:t>Uniunea Europeană, instituțiile financiare internaționale recomandă societatea pe acțiuni, c</w:t>
            </w:r>
            <w:r w:rsidR="000249B2">
              <w:rPr>
                <w:rFonts w:eastAsia="Calibri"/>
                <w:lang w:val="ro-RO"/>
              </w:rPr>
              <w:t>a formă de organizare juridică pentru</w:t>
            </w:r>
            <w:r w:rsidRPr="00531719">
              <w:rPr>
                <w:rFonts w:eastAsia="Calibri"/>
                <w:lang w:val="ro-RO"/>
              </w:rPr>
              <w:t xml:space="preserve"> operatori</w:t>
            </w:r>
            <w:r w:rsidR="000249B2">
              <w:rPr>
                <w:rFonts w:eastAsia="Calibri"/>
                <w:lang w:val="ro-RO"/>
              </w:rPr>
              <w:t>i</w:t>
            </w:r>
            <w:r w:rsidRPr="00531719">
              <w:rPr>
                <w:rFonts w:eastAsia="Calibri"/>
                <w:lang w:val="ro-RO"/>
              </w:rPr>
              <w:t xml:space="preserve"> din sectorul de alimentare cu apă și de canalizare. Astfel, se urmărește crearea unor operatori mari și puternici, care să asigure servicii durabile.</w:t>
            </w:r>
          </w:p>
          <w:p w14:paraId="4DA7929E" w14:textId="77777777" w:rsidR="008766AD" w:rsidRPr="00531719" w:rsidRDefault="008766AD" w:rsidP="000249B2">
            <w:pPr>
              <w:autoSpaceDE w:val="0"/>
              <w:autoSpaceDN w:val="0"/>
              <w:adjustRightInd w:val="0"/>
              <w:spacing w:before="120" w:line="360" w:lineRule="auto"/>
              <w:jc w:val="both"/>
              <w:rPr>
                <w:rFonts w:eastAsia="Calibri"/>
                <w:lang w:val="ro-RO"/>
              </w:rPr>
            </w:pPr>
            <w:r w:rsidRPr="00531719">
              <w:rPr>
                <w:rFonts w:eastAsia="Calibri"/>
                <w:lang w:val="ro-RO"/>
              </w:rPr>
              <w:t xml:space="preserve">Spre exemplu, Operatorii Regionali existenți în Republica Moldova sunt organizați în societate pe acțiuni - S.A. </w:t>
            </w:r>
            <w:r w:rsidRPr="00531719">
              <w:rPr>
                <w:rFonts w:eastAsia="Calibri"/>
                <w:shd w:val="clear" w:color="auto" w:fill="FFFFFF"/>
                <w:lang w:val="ro-RO" w:eastAsia="en-US"/>
              </w:rPr>
              <w:t>„</w:t>
            </w:r>
            <w:r w:rsidRPr="00531719">
              <w:rPr>
                <w:rFonts w:eastAsia="Calibri"/>
                <w:lang w:val="ro-RO"/>
              </w:rPr>
              <w:t>Apă-canal Chișinău</w:t>
            </w:r>
            <w:r w:rsidRPr="00531719">
              <w:rPr>
                <w:rFonts w:eastAsia="Calibri"/>
                <w:shd w:val="clear" w:color="auto" w:fill="FFFFFF"/>
                <w:lang w:val="ro-RO" w:eastAsia="en-US"/>
              </w:rPr>
              <w:t>”</w:t>
            </w:r>
            <w:r w:rsidRPr="00531719">
              <w:rPr>
                <w:rFonts w:eastAsia="Calibri"/>
                <w:lang w:val="ro-RO"/>
              </w:rPr>
              <w:t xml:space="preserve">, </w:t>
            </w:r>
            <w:r w:rsidRPr="00531719">
              <w:rPr>
                <w:rFonts w:eastAsia="Calibri"/>
                <w:shd w:val="clear" w:color="auto" w:fill="FFFFFF"/>
                <w:lang w:val="ro-RO" w:eastAsia="en-US"/>
              </w:rPr>
              <w:t>S.A. „Servicii comunale Florești”,  S.A. „Apă-canal Leova”, S.A. „Apă-Termo Ceadâr-Lunga”, S.A. „Regia Apă-canal Orhei”, S.A. „Regia Apă-canal Soroca”, S.A. „Amen-Ver Hîncești”, S.A. „A</w:t>
            </w:r>
            <w:r w:rsidR="00FF42F7" w:rsidRPr="00531719">
              <w:rPr>
                <w:rFonts w:eastAsia="Calibri"/>
                <w:shd w:val="clear" w:color="auto" w:fill="FFFFFF"/>
                <w:lang w:val="ro-RO" w:eastAsia="en-US"/>
              </w:rPr>
              <w:t>pa C</w:t>
            </w:r>
            <w:r w:rsidRPr="00531719">
              <w:rPr>
                <w:rFonts w:eastAsia="Calibri"/>
                <w:shd w:val="clear" w:color="auto" w:fill="FFFFFF"/>
                <w:lang w:val="ro-RO" w:eastAsia="en-US"/>
              </w:rPr>
              <w:t>anal Nisporeni”, S.A. „Apă-canal Cahul”</w:t>
            </w:r>
            <w:r w:rsidRPr="00531719">
              <w:rPr>
                <w:rFonts w:eastAsia="Calibri"/>
                <w:lang w:val="ro-RO"/>
              </w:rPr>
              <w:t>.</w:t>
            </w:r>
          </w:p>
        </w:tc>
      </w:tr>
    </w:tbl>
    <w:p w14:paraId="00E32149" w14:textId="77777777" w:rsidR="008766AD" w:rsidRPr="00531719" w:rsidRDefault="008766AD" w:rsidP="00985F3A">
      <w:pPr>
        <w:autoSpaceDE w:val="0"/>
        <w:autoSpaceDN w:val="0"/>
        <w:adjustRightInd w:val="0"/>
        <w:spacing w:before="120" w:line="360" w:lineRule="auto"/>
        <w:jc w:val="both"/>
        <w:rPr>
          <w:rFonts w:eastAsia="Calibri"/>
          <w:lang w:val="ro-RO"/>
        </w:rPr>
      </w:pPr>
    </w:p>
    <w:p w14:paraId="24809575" w14:textId="77777777" w:rsidR="00855F59" w:rsidRPr="00531719" w:rsidRDefault="00855F59" w:rsidP="00A9320C">
      <w:pPr>
        <w:spacing w:line="360" w:lineRule="auto"/>
        <w:jc w:val="both"/>
        <w:rPr>
          <w:b/>
          <w:i/>
          <w:u w:val="single"/>
          <w:lang w:val="ro-RO"/>
        </w:rPr>
      </w:pPr>
      <w:r w:rsidRPr="00531719">
        <w:rPr>
          <w:b/>
          <w:i/>
          <w:u w:val="single"/>
          <w:lang w:val="ro-RO"/>
        </w:rPr>
        <w:t xml:space="preserve">2. Elaborarea actelor de constituire a societăţii </w:t>
      </w:r>
      <w:r w:rsidR="00A9320C" w:rsidRPr="00531719">
        <w:rPr>
          <w:b/>
          <w:i/>
          <w:u w:val="single"/>
          <w:lang w:val="ro-RO"/>
        </w:rPr>
        <w:t xml:space="preserve">comerciale </w:t>
      </w:r>
      <w:r w:rsidR="00766963" w:rsidRPr="00531719">
        <w:rPr>
          <w:b/>
          <w:i/>
          <w:u w:val="single"/>
          <w:lang w:val="ro-RO"/>
        </w:rPr>
        <w:t>nou-înființate sau rezultată în urma reorganizării</w:t>
      </w:r>
    </w:p>
    <w:p w14:paraId="73F27C39" w14:textId="77777777" w:rsidR="0094226B" w:rsidRPr="00531719" w:rsidRDefault="006A0A78" w:rsidP="00A9320C">
      <w:pPr>
        <w:spacing w:line="360" w:lineRule="auto"/>
        <w:jc w:val="both"/>
        <w:rPr>
          <w:lang w:val="ro-RO"/>
        </w:rPr>
      </w:pPr>
      <w:r w:rsidRPr="00531719">
        <w:rPr>
          <w:lang w:val="ro-RO"/>
        </w:rPr>
        <w:t>În procesul de agreare a formei finale a actului de constituire a viitorului Operator Regional, vor fi supuse discuției următoarele aspecte:</w:t>
      </w:r>
    </w:p>
    <w:p w14:paraId="3894906E" w14:textId="77777777" w:rsidR="006A0A78" w:rsidRPr="00531719" w:rsidRDefault="006A0A78" w:rsidP="003D15EA">
      <w:pPr>
        <w:pStyle w:val="ListParagraph"/>
        <w:numPr>
          <w:ilvl w:val="0"/>
          <w:numId w:val="25"/>
        </w:numPr>
        <w:tabs>
          <w:tab w:val="left" w:pos="240"/>
        </w:tabs>
        <w:spacing w:before="0" w:line="360" w:lineRule="auto"/>
        <w:rPr>
          <w:rFonts w:ascii="Times New Roman" w:hAnsi="Times New Roman"/>
          <w:sz w:val="24"/>
          <w:szCs w:val="24"/>
          <w:lang w:val="ro-RO"/>
        </w:rPr>
      </w:pPr>
      <w:r w:rsidRPr="00531719">
        <w:rPr>
          <w:rFonts w:ascii="Times New Roman" w:hAnsi="Times New Roman"/>
          <w:sz w:val="24"/>
          <w:szCs w:val="24"/>
          <w:lang w:val="ro-RO"/>
        </w:rPr>
        <w:t>obiectul de activitate a Operatorului Regional</w:t>
      </w:r>
      <w:r w:rsidR="000249B2">
        <w:rPr>
          <w:rFonts w:ascii="Times New Roman" w:hAnsi="Times New Roman"/>
          <w:sz w:val="24"/>
          <w:szCs w:val="24"/>
          <w:lang w:val="ro-RO"/>
        </w:rPr>
        <w:t xml:space="preserve"> (</w:t>
      </w:r>
      <w:r w:rsidRPr="00531719">
        <w:rPr>
          <w:rFonts w:ascii="Times New Roman" w:hAnsi="Times New Roman"/>
          <w:sz w:val="24"/>
          <w:szCs w:val="24"/>
          <w:lang w:val="ro-RO"/>
        </w:rPr>
        <w:t>1. Captarea, tratarea, înmagazinarea, transportul şi distribuția apei potabile; 2. Colectarea, transportul şi epurarea apelor uzate în Aria delegării; 3. Lucrări de întreținere, înlocuire și dezvoltare a sistemelor publice de alimentare cu apă şi de canalizare);</w:t>
      </w:r>
    </w:p>
    <w:p w14:paraId="3675959E" w14:textId="77777777" w:rsidR="006A0A78" w:rsidRPr="00531719" w:rsidRDefault="006A0A78" w:rsidP="003D15EA">
      <w:pPr>
        <w:pStyle w:val="ListParagraph"/>
        <w:numPr>
          <w:ilvl w:val="0"/>
          <w:numId w:val="25"/>
        </w:numPr>
        <w:tabs>
          <w:tab w:val="left" w:pos="240"/>
        </w:tabs>
        <w:spacing w:before="0" w:line="360" w:lineRule="auto"/>
        <w:rPr>
          <w:rFonts w:ascii="Times New Roman" w:hAnsi="Times New Roman"/>
          <w:sz w:val="24"/>
          <w:szCs w:val="24"/>
          <w:lang w:val="ro-RO"/>
        </w:rPr>
      </w:pPr>
      <w:r w:rsidRPr="00531719">
        <w:rPr>
          <w:rFonts w:ascii="Times New Roman" w:hAnsi="Times New Roman"/>
          <w:sz w:val="24"/>
          <w:szCs w:val="24"/>
          <w:lang w:val="ro-RO"/>
        </w:rPr>
        <w:t>clauze privind organele de conducere</w:t>
      </w:r>
      <w:r w:rsidR="00AD7E32" w:rsidRPr="00531719">
        <w:rPr>
          <w:rFonts w:ascii="Times New Roman" w:hAnsi="Times New Roman"/>
          <w:sz w:val="24"/>
          <w:szCs w:val="24"/>
          <w:lang w:val="ro-RO"/>
        </w:rPr>
        <w:t>, administrare și control;</w:t>
      </w:r>
    </w:p>
    <w:p w14:paraId="57F99714" w14:textId="77777777" w:rsidR="00AD7E32" w:rsidRPr="00531719" w:rsidRDefault="00AD7E32" w:rsidP="003D15EA">
      <w:pPr>
        <w:pStyle w:val="ListParagraph"/>
        <w:numPr>
          <w:ilvl w:val="0"/>
          <w:numId w:val="25"/>
        </w:numPr>
        <w:tabs>
          <w:tab w:val="left" w:pos="240"/>
        </w:tabs>
        <w:spacing w:before="0" w:line="360" w:lineRule="auto"/>
        <w:rPr>
          <w:rFonts w:ascii="Times New Roman" w:hAnsi="Times New Roman"/>
          <w:sz w:val="24"/>
          <w:szCs w:val="24"/>
          <w:lang w:val="ro-RO"/>
        </w:rPr>
      </w:pPr>
      <w:r w:rsidRPr="00531719">
        <w:rPr>
          <w:rFonts w:ascii="Times New Roman" w:hAnsi="Times New Roman"/>
          <w:sz w:val="24"/>
          <w:szCs w:val="24"/>
          <w:lang w:val="ro-RO"/>
        </w:rPr>
        <w:t>modul de distribuire a beneficiilor și de suportare a pierderilor;</w:t>
      </w:r>
    </w:p>
    <w:p w14:paraId="1D25BB73" w14:textId="77777777" w:rsidR="00AD7E32" w:rsidRPr="00531719" w:rsidRDefault="00AD7E32" w:rsidP="003D15EA">
      <w:pPr>
        <w:pStyle w:val="ListParagraph"/>
        <w:numPr>
          <w:ilvl w:val="0"/>
          <w:numId w:val="25"/>
        </w:numPr>
        <w:tabs>
          <w:tab w:val="left" w:pos="240"/>
        </w:tabs>
        <w:spacing w:before="0" w:line="360" w:lineRule="auto"/>
        <w:rPr>
          <w:rFonts w:ascii="Times New Roman" w:hAnsi="Times New Roman"/>
          <w:sz w:val="24"/>
          <w:szCs w:val="24"/>
          <w:lang w:val="ro-RO"/>
        </w:rPr>
      </w:pPr>
      <w:r w:rsidRPr="00531719">
        <w:rPr>
          <w:rFonts w:ascii="Times New Roman" w:hAnsi="Times New Roman"/>
          <w:sz w:val="24"/>
          <w:szCs w:val="24"/>
          <w:lang w:val="ro-RO"/>
        </w:rPr>
        <w:t>modul de dizolvare și lichidare a societății etc.</w:t>
      </w:r>
    </w:p>
    <w:p w14:paraId="4B94F4CE" w14:textId="77777777" w:rsidR="003B27E4" w:rsidRPr="00A73B6E" w:rsidRDefault="00AD7E32" w:rsidP="000249B2">
      <w:pPr>
        <w:spacing w:line="360" w:lineRule="auto"/>
        <w:jc w:val="both"/>
        <w:rPr>
          <w:lang w:val="ro-RO"/>
        </w:rPr>
      </w:pPr>
      <w:r w:rsidRPr="00A73B6E">
        <w:rPr>
          <w:lang w:val="ro-RO"/>
        </w:rPr>
        <w:t xml:space="preserve">Acte de constituire model </w:t>
      </w:r>
      <w:r w:rsidR="003B27E4" w:rsidRPr="00A73B6E">
        <w:rPr>
          <w:lang w:val="ro-RO"/>
        </w:rPr>
        <w:t>pentru societatea pe acțiuni se găsesc în anexa nr. 3.</w:t>
      </w:r>
    </w:p>
    <w:p w14:paraId="2C806E5C" w14:textId="77777777" w:rsidR="003B27E4" w:rsidRPr="00A73B6E" w:rsidRDefault="003B27E4" w:rsidP="003B27E4">
      <w:pPr>
        <w:spacing w:line="360" w:lineRule="auto"/>
        <w:jc w:val="both"/>
        <w:rPr>
          <w:lang w:val="ro-RO"/>
        </w:rPr>
      </w:pPr>
      <w:r w:rsidRPr="00A73B6E">
        <w:rPr>
          <w:lang w:val="ro-RO"/>
        </w:rPr>
        <w:t>Acte de constituire model pentru societatea cu răspundere limitată se găsesc în anexa nr. 4.</w:t>
      </w:r>
    </w:p>
    <w:p w14:paraId="56168BFF" w14:textId="77777777" w:rsidR="00AF06F5" w:rsidRPr="00531719" w:rsidRDefault="00855F59" w:rsidP="00932D9C">
      <w:pPr>
        <w:autoSpaceDE w:val="0"/>
        <w:autoSpaceDN w:val="0"/>
        <w:adjustRightInd w:val="0"/>
        <w:spacing w:before="120" w:line="360" w:lineRule="auto"/>
        <w:jc w:val="both"/>
        <w:rPr>
          <w:b/>
          <w:i/>
          <w:u w:val="single"/>
          <w:lang w:val="ro-RO"/>
        </w:rPr>
      </w:pPr>
      <w:r w:rsidRPr="00531719">
        <w:rPr>
          <w:b/>
          <w:i/>
          <w:u w:val="single"/>
          <w:lang w:val="ro-RO"/>
        </w:rPr>
        <w:t xml:space="preserve">3. </w:t>
      </w:r>
      <w:r w:rsidR="004B370F" w:rsidRPr="00531719">
        <w:rPr>
          <w:b/>
          <w:i/>
          <w:u w:val="single"/>
          <w:lang w:val="ro-RO"/>
        </w:rPr>
        <w:t>Inventarierea, evaluarea</w:t>
      </w:r>
      <w:r w:rsidR="00F4646B" w:rsidRPr="00531719">
        <w:rPr>
          <w:b/>
          <w:i/>
          <w:u w:val="single"/>
          <w:lang w:val="ro-RO"/>
        </w:rPr>
        <w:t xml:space="preserve">, delimitarea </w:t>
      </w:r>
      <w:r w:rsidR="004B370F" w:rsidRPr="00531719">
        <w:rPr>
          <w:b/>
          <w:i/>
          <w:u w:val="single"/>
          <w:lang w:val="ro-RO"/>
        </w:rPr>
        <w:t xml:space="preserve">și </w:t>
      </w:r>
      <w:r w:rsidR="00F4646B" w:rsidRPr="00531719">
        <w:rPr>
          <w:b/>
          <w:i/>
          <w:u w:val="single"/>
          <w:lang w:val="ro-RO"/>
        </w:rPr>
        <w:t xml:space="preserve">transmiterea </w:t>
      </w:r>
      <w:r w:rsidR="004B370F" w:rsidRPr="00531719">
        <w:rPr>
          <w:b/>
          <w:i/>
          <w:u w:val="single"/>
          <w:lang w:val="ro-RO"/>
        </w:rPr>
        <w:t>bunurilor aferente serviciului de alimentare cu apă și de canalizare</w:t>
      </w:r>
    </w:p>
    <w:p w14:paraId="3A05A7E7" w14:textId="77777777" w:rsidR="001E4811" w:rsidRPr="00531719" w:rsidRDefault="001E4811" w:rsidP="00932D9C">
      <w:pPr>
        <w:autoSpaceDE w:val="0"/>
        <w:autoSpaceDN w:val="0"/>
        <w:adjustRightInd w:val="0"/>
        <w:spacing w:before="120" w:line="360" w:lineRule="auto"/>
        <w:jc w:val="both"/>
        <w:rPr>
          <w:lang w:val="ro-RO"/>
        </w:rPr>
      </w:pPr>
      <w:r w:rsidRPr="00531719">
        <w:rPr>
          <w:lang w:val="ro-RO"/>
        </w:rPr>
        <w:lastRenderedPageBreak/>
        <w:t>Concomitent cu celelalte activități se va desfășura și inventarierea, evaluarea</w:t>
      </w:r>
      <w:r w:rsidR="00EC0AD8" w:rsidRPr="00531719">
        <w:rPr>
          <w:lang w:val="ro-RO"/>
        </w:rPr>
        <w:t>, delimitarea</w:t>
      </w:r>
      <w:r w:rsidRPr="00531719">
        <w:rPr>
          <w:lang w:val="ro-RO"/>
        </w:rPr>
        <w:t xml:space="preserve"> și </w:t>
      </w:r>
      <w:r w:rsidR="00EC0AD8" w:rsidRPr="00531719">
        <w:rPr>
          <w:lang w:val="ro-RO"/>
        </w:rPr>
        <w:t>transmiterea</w:t>
      </w:r>
      <w:r w:rsidRPr="00531719">
        <w:rPr>
          <w:lang w:val="ro-RO"/>
        </w:rPr>
        <w:t xml:space="preserve"> bunurilor aferente serviciului de alimentare cu apă și de canalizare. </w:t>
      </w:r>
    </w:p>
    <w:tbl>
      <w:tblPr>
        <w:tblStyle w:val="TableGrid"/>
        <w:tblW w:w="0" w:type="auto"/>
        <w:tblInd w:w="108" w:type="dxa"/>
        <w:tblLook w:val="04A0" w:firstRow="1" w:lastRow="0" w:firstColumn="1" w:lastColumn="0" w:noHBand="0" w:noVBand="1"/>
      </w:tblPr>
      <w:tblGrid>
        <w:gridCol w:w="9356"/>
      </w:tblGrid>
      <w:tr w:rsidR="005A741E" w:rsidRPr="00184FDE" w14:paraId="7D1C7B15" w14:textId="77777777" w:rsidTr="000249B2">
        <w:tc>
          <w:tcPr>
            <w:tcW w:w="9356" w:type="dxa"/>
            <w:shd w:val="clear" w:color="auto" w:fill="auto"/>
          </w:tcPr>
          <w:p w14:paraId="060722D6" w14:textId="77777777" w:rsidR="00FE38DF" w:rsidRPr="00531719" w:rsidRDefault="005A741E" w:rsidP="000249B2">
            <w:pPr>
              <w:spacing w:line="360" w:lineRule="auto"/>
              <w:jc w:val="both"/>
              <w:rPr>
                <w:lang w:val="ro-RO"/>
              </w:rPr>
            </w:pPr>
            <w:r w:rsidRPr="00531719">
              <w:rPr>
                <w:lang w:val="ro-RO"/>
              </w:rPr>
              <w:t>Potrivit art. 13</w:t>
            </w:r>
            <w:r w:rsidRPr="00531719">
              <w:rPr>
                <w:vertAlign w:val="superscript"/>
                <w:lang w:val="ro-RO"/>
              </w:rPr>
              <w:t>1</w:t>
            </w:r>
            <w:r w:rsidR="00FE38DF" w:rsidRPr="00531719">
              <w:rPr>
                <w:lang w:val="ro-RO"/>
              </w:rPr>
              <w:t xml:space="preserve"> din </w:t>
            </w:r>
            <w:r w:rsidR="00FE38DF" w:rsidRPr="00531719">
              <w:rPr>
                <w:lang w:val="ro-RO" w:eastAsia="de-DE"/>
              </w:rPr>
              <w:t>Legea privind serviciul public de alimentare cu apă şi de canalizare nr. 303 din 13 decembrie 2013</w:t>
            </w:r>
            <w:r w:rsidRPr="00531719">
              <w:rPr>
                <w:lang w:val="ro-RO"/>
              </w:rPr>
              <w:t xml:space="preserve">, sistemele publice de alimentare cu apă și de canalizare sunt parte componentă a infrastructurii tehnico-edilitare a unităților administrativ-teritoriale, sunt bunuri de interes și folosință publică și aparțin, prin natura lor sau potrivit legii, domeniului public al unităților administrativ-teritoriale, fiind supuse regimului juridic al proprietății publice în conformitate cu Legea nr. 29/2018 privind delimitarea proprietății publice. </w:t>
            </w:r>
          </w:p>
          <w:p w14:paraId="5AD01E05" w14:textId="77777777" w:rsidR="005A741E" w:rsidRPr="00531719" w:rsidRDefault="005A741E" w:rsidP="000249B2">
            <w:pPr>
              <w:spacing w:line="360" w:lineRule="auto"/>
              <w:jc w:val="both"/>
              <w:rPr>
                <w:lang w:val="ro-RO"/>
              </w:rPr>
            </w:pPr>
            <w:r w:rsidRPr="00531719">
              <w:rPr>
                <w:lang w:val="ro-RO"/>
              </w:rPr>
              <w:t xml:space="preserve">Aceste bunuri nu pot fi depuse ca aport la capitalul integral al societăților comerciale (inclusiv cele înființate de autoritățile administrației publice locale și centrale) și nu pot constitui garanții pentru creditele bancare contractate de autoritățile administrației publice locale sau de operatori, fiind inalienabile, imprescriptibile și insesizabile. </w:t>
            </w:r>
          </w:p>
        </w:tc>
      </w:tr>
    </w:tbl>
    <w:p w14:paraId="48AAC997" w14:textId="77777777" w:rsidR="0053608D" w:rsidRPr="00531719" w:rsidRDefault="0053608D" w:rsidP="000249B2">
      <w:pPr>
        <w:spacing w:before="120" w:after="120" w:line="360" w:lineRule="auto"/>
        <w:jc w:val="both"/>
        <w:rPr>
          <w:lang w:val="ro-RO"/>
        </w:rPr>
      </w:pPr>
      <w:r w:rsidRPr="00531719">
        <w:rPr>
          <w:lang w:val="ro-RO"/>
        </w:rPr>
        <w:t>În conformitate cu prevederile legislației în vig</w:t>
      </w:r>
      <w:r w:rsidR="008A68AC" w:rsidRPr="00531719">
        <w:rPr>
          <w:lang w:val="ro-RO"/>
        </w:rPr>
        <w:t>oare, procedura de inventariere</w:t>
      </w:r>
      <w:r w:rsidR="000249B2">
        <w:rPr>
          <w:lang w:val="ro-RO"/>
        </w:rPr>
        <w:t xml:space="preserve">, evaluare, </w:t>
      </w:r>
      <w:r w:rsidR="00EC0AD8" w:rsidRPr="00531719">
        <w:rPr>
          <w:lang w:val="ro-RO"/>
        </w:rPr>
        <w:t>delimitare</w:t>
      </w:r>
      <w:r w:rsidR="000249B2">
        <w:rPr>
          <w:lang w:val="ro-RO"/>
        </w:rPr>
        <w:t xml:space="preserve">, </w:t>
      </w:r>
      <w:r w:rsidRPr="00531719">
        <w:rPr>
          <w:lang w:val="ro-RO"/>
        </w:rPr>
        <w:t>transmitere a bunurilor este structurată pe mai multe etape, după cum urmează:</w:t>
      </w:r>
    </w:p>
    <w:p w14:paraId="5B049486" w14:textId="77777777" w:rsidR="0053608D" w:rsidRPr="00531719" w:rsidRDefault="00D67F1A" w:rsidP="00932D9C">
      <w:pPr>
        <w:spacing w:after="120" w:line="360" w:lineRule="auto"/>
        <w:jc w:val="both"/>
        <w:rPr>
          <w:b/>
          <w:lang w:val="ro-RO"/>
        </w:rPr>
      </w:pPr>
      <w:r w:rsidRPr="00531719">
        <w:rPr>
          <w:b/>
          <w:lang w:val="ro-RO"/>
        </w:rPr>
        <w:t xml:space="preserve">a) Inventarierea </w:t>
      </w:r>
    </w:p>
    <w:p w14:paraId="59C2BD62" w14:textId="77777777" w:rsidR="00ED52C2" w:rsidRPr="00531719" w:rsidRDefault="00ED52C2" w:rsidP="00932D9C">
      <w:pPr>
        <w:spacing w:after="120" w:line="360" w:lineRule="auto"/>
        <w:jc w:val="both"/>
        <w:rPr>
          <w:lang w:val="ro-RO"/>
        </w:rPr>
      </w:pPr>
      <w:r w:rsidRPr="00531719">
        <w:rPr>
          <w:bCs/>
          <w:iCs/>
          <w:color w:val="000000"/>
          <w:lang w:val="ro-RO" w:eastAsia="ro-RO"/>
        </w:rPr>
        <w:t>Inventarierea</w:t>
      </w:r>
      <w:r w:rsidRPr="00531719">
        <w:rPr>
          <w:color w:val="000000"/>
          <w:lang w:val="ro-RO" w:eastAsia="ro-RO"/>
        </w:rPr>
        <w:t xml:space="preserve"> este un procedeu de control şi autentificare documentară a existenţei elementelor de activ şi datorii în expresie cantitativ-valorică, care aparţin şi/sau se află în gestiunea temporară a entităţii la data efectuării acesteia.</w:t>
      </w:r>
    </w:p>
    <w:p w14:paraId="1EE8373D" w14:textId="77777777" w:rsidR="008A68AC" w:rsidRPr="00531719" w:rsidRDefault="00393379" w:rsidP="00932D9C">
      <w:pPr>
        <w:spacing w:after="120" w:line="360" w:lineRule="auto"/>
        <w:jc w:val="both"/>
        <w:rPr>
          <w:lang w:val="ro-RO"/>
        </w:rPr>
      </w:pPr>
      <w:r w:rsidRPr="00531719">
        <w:rPr>
          <w:lang w:val="ro-RO"/>
        </w:rPr>
        <w:t>Inventarierea se efectuează</w:t>
      </w:r>
      <w:r w:rsidR="00ED52C2" w:rsidRPr="00531719">
        <w:rPr>
          <w:lang w:val="ro-RO"/>
        </w:rPr>
        <w:t xml:space="preserve"> în </w:t>
      </w:r>
      <w:r w:rsidRPr="00531719">
        <w:rPr>
          <w:lang w:val="ro-RO"/>
        </w:rPr>
        <w:t xml:space="preserve">conformitate cu Regulamentul privind inventarierea aprobat prin </w:t>
      </w:r>
      <w:r w:rsidR="008A68AC" w:rsidRPr="00531719">
        <w:rPr>
          <w:lang w:val="ro-RO"/>
        </w:rPr>
        <w:t xml:space="preserve">Ordinul Ministerului Finanțelor </w:t>
      </w:r>
      <w:r w:rsidRPr="00531719">
        <w:rPr>
          <w:lang w:val="ro-RO"/>
        </w:rPr>
        <w:t xml:space="preserve">nr.60 din 29.05.2012. </w:t>
      </w:r>
    </w:p>
    <w:p w14:paraId="4D9BE272" w14:textId="77777777" w:rsidR="00AE0585" w:rsidRPr="00531719" w:rsidRDefault="00AE0585" w:rsidP="00932D9C">
      <w:pPr>
        <w:spacing w:after="120" w:line="360" w:lineRule="auto"/>
        <w:jc w:val="both"/>
        <w:rPr>
          <w:color w:val="000000"/>
          <w:lang w:val="ro-RO" w:eastAsia="ro-RO"/>
        </w:rPr>
      </w:pPr>
      <w:r w:rsidRPr="00531719">
        <w:rPr>
          <w:color w:val="000000"/>
          <w:lang w:val="ro-RO" w:eastAsia="ro-RO"/>
        </w:rPr>
        <w:t>În cadrul inventarierii:</w:t>
      </w:r>
    </w:p>
    <w:p w14:paraId="704B0D99" w14:textId="77777777" w:rsidR="00AE0585" w:rsidRPr="00531719" w:rsidRDefault="00AE0585" w:rsidP="003D15EA">
      <w:pPr>
        <w:pStyle w:val="ListParagraph"/>
        <w:numPr>
          <w:ilvl w:val="0"/>
          <w:numId w:val="4"/>
        </w:numPr>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se stabileşte existenţa efectivă a elementelor de activ şi datorii (imobilizărilor necorporale şi corporale, investiţiilor financiare, stocurilor, mijloacelor băneşti din casierie şi conturile cu</w:t>
      </w:r>
      <w:r w:rsidR="008A68AC" w:rsidRPr="00531719">
        <w:rPr>
          <w:rFonts w:ascii="Times New Roman" w:hAnsi="Times New Roman"/>
          <w:color w:val="000000"/>
          <w:sz w:val="24"/>
          <w:szCs w:val="24"/>
          <w:lang w:val="ro-RO" w:eastAsia="ro-RO"/>
        </w:rPr>
        <w:t>rente în instituțiile financiar</w:t>
      </w:r>
      <w:r w:rsidR="006A3C11" w:rsidRPr="00531719">
        <w:rPr>
          <w:rFonts w:ascii="Times New Roman" w:hAnsi="Times New Roman"/>
          <w:color w:val="000000"/>
          <w:sz w:val="24"/>
          <w:szCs w:val="24"/>
          <w:lang w:val="ro-RO" w:eastAsia="ro-RO"/>
        </w:rPr>
        <w:t>e</w:t>
      </w:r>
      <w:r w:rsidRPr="00531719">
        <w:rPr>
          <w:rFonts w:ascii="Times New Roman" w:hAnsi="Times New Roman"/>
          <w:color w:val="000000"/>
          <w:sz w:val="24"/>
          <w:szCs w:val="24"/>
          <w:lang w:val="ro-RO" w:eastAsia="ro-RO"/>
        </w:rPr>
        <w:t xml:space="preserve"> , documentelor băneşti, creanţelor şi datoriilor);</w:t>
      </w:r>
    </w:p>
    <w:p w14:paraId="0A558CCA" w14:textId="77777777" w:rsidR="00AE0585" w:rsidRPr="00531719" w:rsidRDefault="00AE0585" w:rsidP="003D15EA">
      <w:pPr>
        <w:pStyle w:val="ListParagraph"/>
        <w:numPr>
          <w:ilvl w:val="0"/>
          <w:numId w:val="4"/>
        </w:numPr>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se verifică integritatea activelor prin compararea existenţei efective a acestora cu datele contabilităţii;</w:t>
      </w:r>
    </w:p>
    <w:p w14:paraId="0F06CB92" w14:textId="77777777" w:rsidR="00AE0585" w:rsidRPr="00531719" w:rsidRDefault="00AE0585" w:rsidP="003D15EA">
      <w:pPr>
        <w:pStyle w:val="ListParagraph"/>
        <w:numPr>
          <w:ilvl w:val="0"/>
          <w:numId w:val="4"/>
        </w:numPr>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se constată creanţele compromise şi datoriile cu termenul de prescripţie expirat;</w:t>
      </w:r>
    </w:p>
    <w:p w14:paraId="12BC5DA2" w14:textId="77777777" w:rsidR="00AE0585" w:rsidRPr="00531719" w:rsidRDefault="00AE0585" w:rsidP="003D15EA">
      <w:pPr>
        <w:pStyle w:val="ListParagraph"/>
        <w:numPr>
          <w:ilvl w:val="0"/>
          <w:numId w:val="4"/>
        </w:numPr>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se constată bunurile neut</w:t>
      </w:r>
      <w:r w:rsidR="00764D8F">
        <w:rPr>
          <w:rFonts w:ascii="Times New Roman" w:hAnsi="Times New Roman"/>
          <w:color w:val="000000"/>
          <w:sz w:val="24"/>
          <w:szCs w:val="24"/>
          <w:lang w:val="ro-RO" w:eastAsia="ro-RO"/>
        </w:rPr>
        <w:t>ilizate în activitatea întreprinderii</w:t>
      </w:r>
      <w:r w:rsidRPr="00531719">
        <w:rPr>
          <w:rFonts w:ascii="Times New Roman" w:hAnsi="Times New Roman"/>
          <w:color w:val="000000"/>
          <w:sz w:val="24"/>
          <w:szCs w:val="24"/>
          <w:lang w:val="ro-RO" w:eastAsia="ro-RO"/>
        </w:rPr>
        <w:t>;</w:t>
      </w:r>
    </w:p>
    <w:p w14:paraId="5F60CF2A" w14:textId="77777777" w:rsidR="00AE0585" w:rsidRPr="00531719" w:rsidRDefault="00AE0585" w:rsidP="003D15EA">
      <w:pPr>
        <w:pStyle w:val="ListParagraph"/>
        <w:numPr>
          <w:ilvl w:val="0"/>
          <w:numId w:val="4"/>
        </w:numPr>
        <w:spacing w:after="120" w:line="360" w:lineRule="auto"/>
        <w:rPr>
          <w:rFonts w:ascii="Times New Roman" w:hAnsi="Times New Roman"/>
          <w:sz w:val="24"/>
          <w:szCs w:val="24"/>
          <w:lang w:val="ro-RO"/>
        </w:rPr>
      </w:pPr>
      <w:r w:rsidRPr="00531719">
        <w:rPr>
          <w:rFonts w:ascii="Times New Roman" w:hAnsi="Times New Roman"/>
          <w:color w:val="000000"/>
          <w:sz w:val="24"/>
          <w:szCs w:val="24"/>
          <w:lang w:val="ro-RO" w:eastAsia="ro-RO"/>
        </w:rPr>
        <w:t>se verifică condiţiile de întreţinere şi păstrare a maşinilor, utilajelor şi a altor imobilizări corporale, precum şi respectarea regulilor şi condiţiilor de păstrare a stocurilor, mijloacelor şi documentelor băneşti.</w:t>
      </w:r>
    </w:p>
    <w:p w14:paraId="1FF86AC2" w14:textId="77777777" w:rsidR="00ED52C2" w:rsidRPr="00531719" w:rsidRDefault="00393379" w:rsidP="00ED52C2">
      <w:pPr>
        <w:spacing w:after="120" w:line="360" w:lineRule="auto"/>
        <w:rPr>
          <w:color w:val="000000"/>
          <w:lang w:val="ro-RO" w:eastAsia="ro-RO"/>
        </w:rPr>
      </w:pPr>
      <w:r w:rsidRPr="00531719">
        <w:rPr>
          <w:color w:val="000000"/>
          <w:lang w:val="ro-RO" w:eastAsia="ro-RO"/>
        </w:rPr>
        <w:t xml:space="preserve">Inventarierii </w:t>
      </w:r>
      <w:r w:rsidR="00157275" w:rsidRPr="00531719">
        <w:rPr>
          <w:color w:val="000000"/>
          <w:lang w:val="ro-RO" w:eastAsia="ro-RO"/>
        </w:rPr>
        <w:t xml:space="preserve">generale </w:t>
      </w:r>
      <w:r w:rsidRPr="00531719">
        <w:rPr>
          <w:color w:val="000000"/>
          <w:lang w:val="ro-RO" w:eastAsia="ro-RO"/>
        </w:rPr>
        <w:t>trebuie supuse toate tipurile de bunuri ale entităţii care cuprind</w:t>
      </w:r>
      <w:r w:rsidR="00ED52C2" w:rsidRPr="00531719">
        <w:rPr>
          <w:color w:val="000000"/>
          <w:lang w:val="ro-RO" w:eastAsia="ro-RO"/>
        </w:rPr>
        <w:t>:</w:t>
      </w:r>
    </w:p>
    <w:p w14:paraId="1824488E" w14:textId="77777777" w:rsidR="00393379" w:rsidRPr="00531719" w:rsidRDefault="00ED52C2" w:rsidP="003D15EA">
      <w:pPr>
        <w:pStyle w:val="ListParagraph"/>
        <w:numPr>
          <w:ilvl w:val="0"/>
          <w:numId w:val="8"/>
        </w:numPr>
        <w:spacing w:after="120" w:line="360" w:lineRule="auto"/>
        <w:rPr>
          <w:rFonts w:ascii="Times New Roman" w:hAnsi="Times New Roman"/>
          <w:sz w:val="24"/>
          <w:szCs w:val="24"/>
          <w:lang w:val="ro-RO"/>
        </w:rPr>
      </w:pPr>
      <w:r w:rsidRPr="00531719">
        <w:rPr>
          <w:rFonts w:ascii="Times New Roman" w:hAnsi="Times New Roman"/>
          <w:color w:val="000000"/>
          <w:sz w:val="24"/>
          <w:szCs w:val="24"/>
          <w:lang w:val="ro-RO" w:eastAsia="ro-RO"/>
        </w:rPr>
        <w:lastRenderedPageBreak/>
        <w:t>bunuri ce aparţin entităţii (imobilizările necorporale şi corpo</w:t>
      </w:r>
      <w:r w:rsidR="00764D8F">
        <w:rPr>
          <w:rFonts w:ascii="Times New Roman" w:hAnsi="Times New Roman"/>
          <w:color w:val="000000"/>
          <w:sz w:val="24"/>
          <w:szCs w:val="24"/>
          <w:lang w:val="ro-RO" w:eastAsia="ro-RO"/>
        </w:rPr>
        <w:t>rale, stocuri, titluri de valoare</w:t>
      </w:r>
      <w:r w:rsidRPr="00531719">
        <w:rPr>
          <w:rFonts w:ascii="Times New Roman" w:hAnsi="Times New Roman"/>
          <w:color w:val="000000"/>
          <w:sz w:val="24"/>
          <w:szCs w:val="24"/>
          <w:lang w:val="ro-RO" w:eastAsia="ro-RO"/>
        </w:rPr>
        <w:t>, mijloace şi documente băneşti, etc.);</w:t>
      </w:r>
    </w:p>
    <w:p w14:paraId="43002C47" w14:textId="77777777" w:rsidR="00ED52C2" w:rsidRPr="00531719" w:rsidRDefault="00ED52C2" w:rsidP="003D15EA">
      <w:pPr>
        <w:pStyle w:val="ListParagraph"/>
        <w:numPr>
          <w:ilvl w:val="0"/>
          <w:numId w:val="8"/>
        </w:numPr>
        <w:spacing w:after="120" w:line="360" w:lineRule="auto"/>
        <w:rPr>
          <w:rFonts w:ascii="Times New Roman" w:hAnsi="Times New Roman"/>
          <w:sz w:val="24"/>
          <w:szCs w:val="24"/>
          <w:lang w:val="ro-RO"/>
        </w:rPr>
      </w:pPr>
      <w:r w:rsidRPr="00531719">
        <w:rPr>
          <w:rFonts w:ascii="Times New Roman" w:eastAsia="Times New Roman" w:hAnsi="Times New Roman"/>
          <w:color w:val="000000"/>
          <w:sz w:val="24"/>
          <w:szCs w:val="24"/>
          <w:lang w:val="ro-RO" w:eastAsia="ro-RO"/>
        </w:rPr>
        <w:t xml:space="preserve">bunuri ce nu aparţin entităţii, dar se află în gestiunea acesteia (imobilizările necorporale şi corporale primite în gestiune (concesiune), primite pentru instalare, bunuri primite la păstrare, primite în arendă (locațiune) etc.); </w:t>
      </w:r>
    </w:p>
    <w:p w14:paraId="78AF7E93" w14:textId="77777777" w:rsidR="00ED52C2" w:rsidRPr="00531719" w:rsidRDefault="00ED52C2" w:rsidP="003D15EA">
      <w:pPr>
        <w:pStyle w:val="ListParagraph"/>
        <w:numPr>
          <w:ilvl w:val="0"/>
          <w:numId w:val="8"/>
        </w:numPr>
        <w:spacing w:after="120" w:line="360" w:lineRule="auto"/>
        <w:rPr>
          <w:rFonts w:ascii="Times New Roman" w:hAnsi="Times New Roman"/>
          <w:sz w:val="24"/>
          <w:szCs w:val="24"/>
          <w:lang w:val="ro-RO"/>
        </w:rPr>
      </w:pPr>
      <w:r w:rsidRPr="00531719">
        <w:rPr>
          <w:rFonts w:ascii="Times New Roman" w:eastAsia="Times New Roman" w:hAnsi="Times New Roman"/>
          <w:color w:val="000000"/>
          <w:sz w:val="24"/>
          <w:szCs w:val="24"/>
          <w:lang w:val="ro-RO" w:eastAsia="ro-RO"/>
        </w:rPr>
        <w:t>bunuri neînregistrate (necontabilizate) din diferite motive.</w:t>
      </w:r>
    </w:p>
    <w:p w14:paraId="7F97C4FC" w14:textId="77777777" w:rsidR="002F1F40" w:rsidRPr="00531719" w:rsidRDefault="002F1F40" w:rsidP="00932D9C">
      <w:pPr>
        <w:tabs>
          <w:tab w:val="left" w:pos="240"/>
        </w:tabs>
        <w:spacing w:after="120" w:line="360" w:lineRule="auto"/>
        <w:jc w:val="both"/>
        <w:rPr>
          <w:color w:val="000000"/>
          <w:lang w:val="ro-RO" w:eastAsia="ro-RO"/>
        </w:rPr>
      </w:pPr>
      <w:r w:rsidRPr="00531719">
        <w:rPr>
          <w:color w:val="000000"/>
          <w:lang w:val="ro-RO" w:eastAsia="ro-RO"/>
        </w:rPr>
        <w:t>Responsabilitatea pentru efectuarea inventarierii îi revine conducătorului entităţii.</w:t>
      </w:r>
    </w:p>
    <w:p w14:paraId="7C6CF3D9" w14:textId="77777777" w:rsidR="002F1F40" w:rsidRPr="00531719" w:rsidRDefault="002F1F40" w:rsidP="00932D9C">
      <w:pPr>
        <w:tabs>
          <w:tab w:val="left" w:pos="240"/>
        </w:tabs>
        <w:spacing w:after="120" w:line="360" w:lineRule="auto"/>
        <w:jc w:val="both"/>
        <w:rPr>
          <w:color w:val="000000"/>
          <w:lang w:val="ro-RO" w:eastAsia="ro-RO"/>
        </w:rPr>
      </w:pPr>
      <w:r w:rsidRPr="00531719">
        <w:rPr>
          <w:color w:val="000000"/>
          <w:lang w:val="ro-RO" w:eastAsia="ro-RO"/>
        </w:rPr>
        <w:t>Conducătorul entităţii va sigura:</w:t>
      </w:r>
    </w:p>
    <w:p w14:paraId="7AD3D938" w14:textId="77777777" w:rsidR="002F1F40" w:rsidRPr="00531719" w:rsidRDefault="002F1F40" w:rsidP="003D15EA">
      <w:pPr>
        <w:pStyle w:val="ListParagraph"/>
        <w:numPr>
          <w:ilvl w:val="0"/>
          <w:numId w:val="5"/>
        </w:numPr>
        <w:tabs>
          <w:tab w:val="left" w:pos="240"/>
        </w:tabs>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constituirea comisiei de inventariere;</w:t>
      </w:r>
    </w:p>
    <w:p w14:paraId="2C413042" w14:textId="77777777" w:rsidR="002F1F40" w:rsidRPr="00531719" w:rsidRDefault="002F1F40" w:rsidP="003D15EA">
      <w:pPr>
        <w:pStyle w:val="ListParagraph"/>
        <w:numPr>
          <w:ilvl w:val="0"/>
          <w:numId w:val="5"/>
        </w:numPr>
        <w:tabs>
          <w:tab w:val="left" w:pos="240"/>
        </w:tabs>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stabilirea subdiviziunilor şi termenele de efectuare a inventarierii;</w:t>
      </w:r>
    </w:p>
    <w:p w14:paraId="5BE511A4" w14:textId="77777777" w:rsidR="002F1F40" w:rsidRPr="00531719" w:rsidRDefault="002F1F40" w:rsidP="003D15EA">
      <w:pPr>
        <w:pStyle w:val="ListParagraph"/>
        <w:numPr>
          <w:ilvl w:val="0"/>
          <w:numId w:val="5"/>
        </w:numPr>
        <w:tabs>
          <w:tab w:val="left" w:pos="240"/>
        </w:tabs>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existenţa numerelor de inventar pentru obiectele de imobilizări corporale aflate în exploatare;</w:t>
      </w:r>
    </w:p>
    <w:p w14:paraId="7DE2AD38" w14:textId="77777777" w:rsidR="002F1F40" w:rsidRPr="00531719" w:rsidRDefault="002F1F40" w:rsidP="003D15EA">
      <w:pPr>
        <w:pStyle w:val="ListParagraph"/>
        <w:numPr>
          <w:ilvl w:val="0"/>
          <w:numId w:val="5"/>
        </w:numPr>
        <w:tabs>
          <w:tab w:val="left" w:pos="240"/>
        </w:tabs>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 xml:space="preserve">participarea </w:t>
      </w:r>
      <w:r w:rsidR="00961884" w:rsidRPr="00531719">
        <w:rPr>
          <w:rFonts w:ascii="Times New Roman" w:hAnsi="Times New Roman"/>
          <w:color w:val="000000"/>
          <w:sz w:val="24"/>
          <w:szCs w:val="24"/>
          <w:lang w:val="ro-RO" w:eastAsia="ro-RO"/>
        </w:rPr>
        <w:t xml:space="preserve">specialiştilor în domeniu </w:t>
      </w:r>
      <w:r w:rsidRPr="00531719">
        <w:rPr>
          <w:rFonts w:ascii="Times New Roman" w:hAnsi="Times New Roman"/>
          <w:color w:val="000000"/>
          <w:sz w:val="24"/>
          <w:szCs w:val="24"/>
          <w:lang w:val="ro-RO" w:eastAsia="ro-RO"/>
        </w:rPr>
        <w:t xml:space="preserve">la identificarea bunurilor supuse inventarierii din cadrul entităţii sau din exterior la solicitarea comisiei de inventariere pentru aprecierea denumirii, calităţii, </w:t>
      </w:r>
      <w:r w:rsidR="00961884" w:rsidRPr="00531719">
        <w:rPr>
          <w:rFonts w:ascii="Times New Roman" w:hAnsi="Times New Roman"/>
          <w:color w:val="000000"/>
          <w:sz w:val="24"/>
          <w:szCs w:val="24"/>
          <w:lang w:val="ro-RO" w:eastAsia="ro-RO"/>
        </w:rPr>
        <w:t xml:space="preserve">stării, </w:t>
      </w:r>
      <w:r w:rsidRPr="00531719">
        <w:rPr>
          <w:rFonts w:ascii="Times New Roman" w:hAnsi="Times New Roman"/>
          <w:color w:val="000000"/>
          <w:sz w:val="24"/>
          <w:szCs w:val="24"/>
          <w:lang w:val="ro-RO" w:eastAsia="ro-RO"/>
        </w:rPr>
        <w:t>cantităţii, etc. cu întocmirea listelor de inventariere (procesului-verbal) a bunurilor verificate;</w:t>
      </w:r>
    </w:p>
    <w:p w14:paraId="7C1C4C14" w14:textId="77777777" w:rsidR="00961884" w:rsidRPr="00531719" w:rsidRDefault="002F1F40" w:rsidP="003D15EA">
      <w:pPr>
        <w:pStyle w:val="ListParagraph"/>
        <w:numPr>
          <w:ilvl w:val="0"/>
          <w:numId w:val="5"/>
        </w:numPr>
        <w:tabs>
          <w:tab w:val="left" w:pos="240"/>
        </w:tabs>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 xml:space="preserve">dotarea comisiei de inventariere cu un număr suficient de aparate şi instrumente adecvate pentru măsurare, </w:t>
      </w:r>
      <w:r w:rsidR="00961884" w:rsidRPr="00531719">
        <w:rPr>
          <w:rFonts w:ascii="Times New Roman" w:hAnsi="Times New Roman"/>
          <w:color w:val="000000"/>
          <w:sz w:val="24"/>
          <w:szCs w:val="24"/>
          <w:lang w:val="ro-RO" w:eastAsia="ro-RO"/>
        </w:rPr>
        <w:t>cântărire</w:t>
      </w:r>
      <w:r w:rsidRPr="00531719">
        <w:rPr>
          <w:rFonts w:ascii="Times New Roman" w:hAnsi="Times New Roman"/>
          <w:color w:val="000000"/>
          <w:sz w:val="24"/>
          <w:szCs w:val="24"/>
          <w:lang w:val="ro-RO" w:eastAsia="ro-RO"/>
        </w:rPr>
        <w:t xml:space="preserve"> etc., cu mijloace de identificare (</w:t>
      </w:r>
      <w:r w:rsidR="00961884" w:rsidRPr="00531719">
        <w:rPr>
          <w:rFonts w:ascii="Times New Roman" w:hAnsi="Times New Roman"/>
          <w:color w:val="000000"/>
          <w:sz w:val="24"/>
          <w:szCs w:val="24"/>
          <w:lang w:val="ro-RO" w:eastAsia="ro-RO"/>
        </w:rPr>
        <w:t>hărți, proiecte tehnice, pașapoarte tehnice, cataloage, mostre etc.)</w:t>
      </w:r>
      <w:r w:rsidRPr="00531719">
        <w:rPr>
          <w:rFonts w:ascii="Times New Roman" w:hAnsi="Times New Roman"/>
          <w:color w:val="000000"/>
          <w:sz w:val="24"/>
          <w:szCs w:val="24"/>
          <w:lang w:val="ro-RO" w:eastAsia="ro-RO"/>
        </w:rPr>
        <w:t>;</w:t>
      </w:r>
    </w:p>
    <w:p w14:paraId="649F9C84" w14:textId="77777777" w:rsidR="000A2747" w:rsidRPr="00531719" w:rsidRDefault="002F1F40" w:rsidP="00932D9C">
      <w:pPr>
        <w:tabs>
          <w:tab w:val="left" w:pos="240"/>
        </w:tabs>
        <w:spacing w:after="120" w:line="360" w:lineRule="auto"/>
        <w:jc w:val="both"/>
        <w:rPr>
          <w:color w:val="000000"/>
          <w:lang w:val="ro-RO" w:eastAsia="ro-RO"/>
        </w:rPr>
      </w:pPr>
      <w:r w:rsidRPr="00531719">
        <w:rPr>
          <w:color w:val="000000"/>
          <w:lang w:val="ro-RO" w:eastAsia="ro-RO"/>
        </w:rPr>
        <w:t>Conducătorul entităţii numeşte prin Ordin (Dispoziţie) privind e</w:t>
      </w:r>
      <w:r w:rsidR="000A2747" w:rsidRPr="00531719">
        <w:rPr>
          <w:color w:val="000000"/>
          <w:lang w:val="ro-RO" w:eastAsia="ro-RO"/>
        </w:rPr>
        <w:t xml:space="preserve">fectuarea </w:t>
      </w:r>
      <w:r w:rsidR="000A2747" w:rsidRPr="00A73B6E">
        <w:rPr>
          <w:color w:val="000000"/>
          <w:lang w:val="ro-RO" w:eastAsia="ro-RO"/>
        </w:rPr>
        <w:t xml:space="preserve">inventarierii </w:t>
      </w:r>
      <w:r w:rsidR="00E44565" w:rsidRPr="00A73B6E">
        <w:rPr>
          <w:color w:val="000000"/>
          <w:lang w:val="ro-RO" w:eastAsia="ro-RO"/>
        </w:rPr>
        <w:t>(Anexa</w:t>
      </w:r>
      <w:r w:rsidR="00352DD5" w:rsidRPr="00A73B6E">
        <w:rPr>
          <w:color w:val="000000"/>
          <w:lang w:val="ro-RO" w:eastAsia="ro-RO"/>
        </w:rPr>
        <w:t xml:space="preserve"> 5</w:t>
      </w:r>
      <w:r w:rsidRPr="00A73B6E">
        <w:rPr>
          <w:color w:val="000000"/>
          <w:lang w:val="ro-RO" w:eastAsia="ro-RO"/>
        </w:rPr>
        <w:t>)</w:t>
      </w:r>
      <w:r w:rsidRPr="00531719">
        <w:rPr>
          <w:color w:val="000000"/>
          <w:lang w:val="ro-RO" w:eastAsia="ro-RO"/>
        </w:rPr>
        <w:t xml:space="preserve"> comisia de inventariere</w:t>
      </w:r>
      <w:r w:rsidR="000A2747" w:rsidRPr="00531719">
        <w:rPr>
          <w:color w:val="000000"/>
          <w:lang w:val="ro-RO" w:eastAsia="ro-RO"/>
        </w:rPr>
        <w:t>.</w:t>
      </w:r>
    </w:p>
    <w:p w14:paraId="5A445A87" w14:textId="77777777" w:rsidR="000A2747" w:rsidRPr="00531719" w:rsidRDefault="002F1F40" w:rsidP="00932D9C">
      <w:pPr>
        <w:tabs>
          <w:tab w:val="left" w:pos="240"/>
        </w:tabs>
        <w:spacing w:after="120" w:line="360" w:lineRule="auto"/>
        <w:jc w:val="both"/>
        <w:rPr>
          <w:color w:val="000000"/>
          <w:lang w:val="ro-RO" w:eastAsia="ro-RO"/>
        </w:rPr>
      </w:pPr>
      <w:r w:rsidRPr="00531719">
        <w:rPr>
          <w:color w:val="000000"/>
          <w:lang w:val="ro-RO" w:eastAsia="ro-RO"/>
        </w:rPr>
        <w:t>În componenţa comisiei</w:t>
      </w:r>
      <w:r w:rsidR="000A2747" w:rsidRPr="00531719">
        <w:rPr>
          <w:color w:val="000000"/>
          <w:lang w:val="ro-RO" w:eastAsia="ro-RO"/>
        </w:rPr>
        <w:t xml:space="preserve"> de inventariere</w:t>
      </w:r>
      <w:r w:rsidRPr="00531719">
        <w:rPr>
          <w:color w:val="000000"/>
          <w:lang w:val="ro-RO" w:eastAsia="ro-RO"/>
        </w:rPr>
        <w:t xml:space="preserve"> se includ:</w:t>
      </w:r>
    </w:p>
    <w:p w14:paraId="0B51E070" w14:textId="77777777" w:rsidR="000A2747" w:rsidRPr="00531719" w:rsidRDefault="002F1F40" w:rsidP="003D15EA">
      <w:pPr>
        <w:pStyle w:val="ListParagraph"/>
        <w:numPr>
          <w:ilvl w:val="0"/>
          <w:numId w:val="7"/>
        </w:numPr>
        <w:tabs>
          <w:tab w:val="left" w:pos="240"/>
        </w:tabs>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conducătorul entităţii sau altă persoană împuternicită (preşedintele comisiei);</w:t>
      </w:r>
    </w:p>
    <w:p w14:paraId="5F1BD1AC" w14:textId="77777777" w:rsidR="000A2747" w:rsidRPr="00531719" w:rsidRDefault="002F1F40" w:rsidP="003D15EA">
      <w:pPr>
        <w:pStyle w:val="ListParagraph"/>
        <w:numPr>
          <w:ilvl w:val="0"/>
          <w:numId w:val="7"/>
        </w:numPr>
        <w:tabs>
          <w:tab w:val="left" w:pos="240"/>
        </w:tabs>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contabilul-şef sau altă persoană împuternicită;</w:t>
      </w:r>
    </w:p>
    <w:p w14:paraId="49479B09" w14:textId="77777777" w:rsidR="000A2747" w:rsidRPr="00531719" w:rsidRDefault="002F1F40" w:rsidP="003D15EA">
      <w:pPr>
        <w:pStyle w:val="ListParagraph"/>
        <w:numPr>
          <w:ilvl w:val="0"/>
          <w:numId w:val="7"/>
        </w:numPr>
        <w:tabs>
          <w:tab w:val="left" w:pos="240"/>
        </w:tabs>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şefii subdiviziunilor (serviciilor) structurale;</w:t>
      </w:r>
    </w:p>
    <w:p w14:paraId="5B138328" w14:textId="77777777" w:rsidR="00393379" w:rsidRPr="00531719" w:rsidRDefault="002F1F40" w:rsidP="003D15EA">
      <w:pPr>
        <w:pStyle w:val="ListParagraph"/>
        <w:numPr>
          <w:ilvl w:val="0"/>
          <w:numId w:val="7"/>
        </w:numPr>
        <w:tabs>
          <w:tab w:val="left" w:pos="240"/>
        </w:tabs>
        <w:spacing w:after="120" w:line="360" w:lineRule="auto"/>
        <w:rPr>
          <w:rFonts w:ascii="Times New Roman" w:hAnsi="Times New Roman"/>
          <w:sz w:val="24"/>
          <w:szCs w:val="24"/>
          <w:lang w:val="ro-RO"/>
        </w:rPr>
      </w:pPr>
      <w:r w:rsidRPr="00531719">
        <w:rPr>
          <w:rFonts w:ascii="Times New Roman" w:hAnsi="Times New Roman"/>
          <w:color w:val="000000"/>
          <w:sz w:val="24"/>
          <w:szCs w:val="24"/>
          <w:lang w:val="ro-RO" w:eastAsia="ro-RO"/>
        </w:rPr>
        <w:t>specialişti în domeniu.</w:t>
      </w:r>
    </w:p>
    <w:p w14:paraId="169B7C09" w14:textId="77777777" w:rsidR="00C31C07" w:rsidRPr="00531719" w:rsidRDefault="00C31C07" w:rsidP="00932D9C">
      <w:pPr>
        <w:tabs>
          <w:tab w:val="left" w:pos="240"/>
        </w:tabs>
        <w:spacing w:after="120" w:line="360" w:lineRule="auto"/>
        <w:jc w:val="both"/>
        <w:rPr>
          <w:color w:val="000000"/>
          <w:lang w:val="ro-RO" w:eastAsia="ro-RO"/>
        </w:rPr>
      </w:pPr>
      <w:r w:rsidRPr="00531719">
        <w:rPr>
          <w:color w:val="000000"/>
          <w:lang w:val="ro-RO" w:eastAsia="ro-RO"/>
        </w:rPr>
        <w:t>Comisia de inventariere se constituie din cel puţin 3 persoane: preşedinte şi membrii comisiei. Inventarierea elementelor de activ şi datorii poate fi efectuată atât de către specialiştii entităţii, cât şi specialiști angajați în bază de contracte de prestări servicii. În componenţa comisiei de inventariere nu se includ gestionarii subdiviziunilor supuse inventarierii şi contabilii care ţin evidenţa subdiviziunii respective.</w:t>
      </w:r>
    </w:p>
    <w:p w14:paraId="65F22B53" w14:textId="77777777" w:rsidR="00E44565" w:rsidRPr="00531719" w:rsidRDefault="00E44565" w:rsidP="00932D9C">
      <w:pPr>
        <w:tabs>
          <w:tab w:val="left" w:pos="240"/>
        </w:tabs>
        <w:spacing w:after="120" w:line="360" w:lineRule="auto"/>
        <w:jc w:val="both"/>
        <w:rPr>
          <w:color w:val="000000"/>
          <w:lang w:val="ro-RO" w:eastAsia="ro-RO"/>
        </w:rPr>
      </w:pPr>
      <w:r w:rsidRPr="00531719">
        <w:rPr>
          <w:color w:val="000000"/>
          <w:lang w:val="ro-RO" w:eastAsia="ro-RO"/>
        </w:rPr>
        <w:t>Comisia de inventariere</w:t>
      </w:r>
      <w:r w:rsidR="000B20F7" w:rsidRPr="00531719">
        <w:rPr>
          <w:color w:val="000000"/>
          <w:lang w:val="ro-RO" w:eastAsia="ro-RO"/>
        </w:rPr>
        <w:t>:</w:t>
      </w:r>
    </w:p>
    <w:p w14:paraId="167508FD" w14:textId="77777777" w:rsidR="00E44565" w:rsidRPr="00531719" w:rsidRDefault="00E44565" w:rsidP="003D15EA">
      <w:pPr>
        <w:pStyle w:val="ListParagraph"/>
        <w:numPr>
          <w:ilvl w:val="0"/>
          <w:numId w:val="6"/>
        </w:numPr>
        <w:tabs>
          <w:tab w:val="left" w:pos="240"/>
        </w:tabs>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lastRenderedPageBreak/>
        <w:t xml:space="preserve">organizează efectuarea inventarierii; </w:t>
      </w:r>
    </w:p>
    <w:p w14:paraId="22E692BA" w14:textId="77777777" w:rsidR="00E44565" w:rsidRPr="00531719" w:rsidRDefault="00E44565" w:rsidP="003D15EA">
      <w:pPr>
        <w:pStyle w:val="ListParagraph"/>
        <w:numPr>
          <w:ilvl w:val="0"/>
          <w:numId w:val="6"/>
        </w:numPr>
        <w:tabs>
          <w:tab w:val="left" w:pos="240"/>
        </w:tabs>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 xml:space="preserve">solicită obligatoriu, înainte de începerea inventarierii, întocmirea şi prezentarea de către fiecare gestionar a </w:t>
      </w:r>
      <w:r w:rsidRPr="00A73B6E">
        <w:rPr>
          <w:rFonts w:ascii="Times New Roman" w:hAnsi="Times New Roman"/>
          <w:color w:val="000000"/>
          <w:sz w:val="24"/>
          <w:szCs w:val="24"/>
          <w:lang w:val="ro-RO" w:eastAsia="ro-RO"/>
        </w:rPr>
        <w:t>Declaraţ</w:t>
      </w:r>
      <w:r w:rsidR="006A3C11" w:rsidRPr="00A73B6E">
        <w:rPr>
          <w:rFonts w:ascii="Times New Roman" w:hAnsi="Times New Roman"/>
          <w:color w:val="000000"/>
          <w:sz w:val="24"/>
          <w:szCs w:val="24"/>
          <w:lang w:val="ro-RO" w:eastAsia="ro-RO"/>
        </w:rPr>
        <w:t>i</w:t>
      </w:r>
      <w:r w:rsidRPr="00A73B6E">
        <w:rPr>
          <w:rFonts w:ascii="Times New Roman" w:hAnsi="Times New Roman"/>
          <w:color w:val="000000"/>
          <w:sz w:val="24"/>
          <w:szCs w:val="24"/>
          <w:lang w:val="ro-RO" w:eastAsia="ro-RO"/>
        </w:rPr>
        <w:t>ei (</w:t>
      </w:r>
      <w:r w:rsidR="00932705" w:rsidRPr="00A73B6E">
        <w:rPr>
          <w:rFonts w:ascii="Times New Roman" w:hAnsi="Times New Roman"/>
          <w:color w:val="000000"/>
          <w:sz w:val="24"/>
          <w:szCs w:val="24"/>
          <w:lang w:val="ro-RO" w:eastAsia="ro-RO"/>
        </w:rPr>
        <w:t xml:space="preserve">Anexa </w:t>
      </w:r>
      <w:r w:rsidR="00352DD5" w:rsidRPr="00A73B6E">
        <w:rPr>
          <w:rFonts w:ascii="Times New Roman" w:hAnsi="Times New Roman"/>
          <w:color w:val="000000"/>
          <w:sz w:val="24"/>
          <w:szCs w:val="24"/>
          <w:lang w:val="ro-RO" w:eastAsia="ro-RO"/>
        </w:rPr>
        <w:t>6</w:t>
      </w:r>
      <w:r w:rsidRPr="00A73B6E">
        <w:rPr>
          <w:rFonts w:ascii="Times New Roman" w:hAnsi="Times New Roman"/>
          <w:color w:val="000000"/>
          <w:sz w:val="24"/>
          <w:szCs w:val="24"/>
          <w:lang w:val="ro-RO" w:eastAsia="ro-RO"/>
        </w:rPr>
        <w:t>). Declaraţia</w:t>
      </w:r>
      <w:r w:rsidRPr="00531719">
        <w:rPr>
          <w:rFonts w:ascii="Times New Roman" w:hAnsi="Times New Roman"/>
          <w:color w:val="000000"/>
          <w:sz w:val="24"/>
          <w:szCs w:val="24"/>
          <w:lang w:val="ro-RO" w:eastAsia="ro-RO"/>
        </w:rPr>
        <w:t xml:space="preserve"> se datează şi se semnează de către gestionar şi membrii comisiei de inventariere, care atestă că aceasta a fost datată şi semnată în prezenţa sa (lor);</w:t>
      </w:r>
    </w:p>
    <w:p w14:paraId="0297A19F" w14:textId="77777777" w:rsidR="00E44565" w:rsidRPr="00531719" w:rsidRDefault="00E44565" w:rsidP="003D15EA">
      <w:pPr>
        <w:pStyle w:val="ListParagraph"/>
        <w:numPr>
          <w:ilvl w:val="0"/>
          <w:numId w:val="6"/>
        </w:numPr>
        <w:tabs>
          <w:tab w:val="left" w:pos="240"/>
        </w:tabs>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identifică toate locurile de existență a bunurilor supuse inventarierii;</w:t>
      </w:r>
    </w:p>
    <w:p w14:paraId="0E1FFF25" w14:textId="77777777" w:rsidR="00E44565" w:rsidRPr="00531719" w:rsidRDefault="00E44565" w:rsidP="003D15EA">
      <w:pPr>
        <w:pStyle w:val="ListParagraph"/>
        <w:numPr>
          <w:ilvl w:val="0"/>
          <w:numId w:val="6"/>
        </w:numPr>
        <w:tabs>
          <w:tab w:val="left" w:pos="240"/>
        </w:tabs>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după finisarea inventarierii, examinează toate documentele (listele de inventariere, calculele etc.) şi procesul-verbal;</w:t>
      </w:r>
    </w:p>
    <w:p w14:paraId="7C8BF2A0" w14:textId="77777777" w:rsidR="00E44565" w:rsidRPr="00531719" w:rsidRDefault="00E44565" w:rsidP="003D15EA">
      <w:pPr>
        <w:pStyle w:val="ListParagraph"/>
        <w:numPr>
          <w:ilvl w:val="0"/>
          <w:numId w:val="6"/>
        </w:numPr>
        <w:tabs>
          <w:tab w:val="left" w:pos="240"/>
        </w:tabs>
        <w:spacing w:after="120" w:line="360" w:lineRule="auto"/>
        <w:rPr>
          <w:color w:val="000000"/>
          <w:lang w:val="ro-RO" w:eastAsia="ro-RO"/>
        </w:rPr>
      </w:pPr>
      <w:r w:rsidRPr="00531719">
        <w:rPr>
          <w:rFonts w:ascii="Times New Roman" w:hAnsi="Times New Roman"/>
          <w:color w:val="000000"/>
          <w:sz w:val="24"/>
          <w:szCs w:val="24"/>
          <w:lang w:val="ro-RO" w:eastAsia="ro-RO"/>
        </w:rPr>
        <w:t>examinează explicaţiile primite în scris de la gestionari, la care s-au constatat lipsuri şi/sau plusuri, bunuri deteriorate, precum şi alte nereguli şi/sau fraude şi prezintă propuneri privind modul de compensare a lipsurilor depistate şi prejudiciilor cauzate în urma deteriorării bunurilor.</w:t>
      </w:r>
    </w:p>
    <w:p w14:paraId="1FE7E035" w14:textId="77777777" w:rsidR="00E44565" w:rsidRPr="00531719" w:rsidRDefault="003F431A" w:rsidP="00932D9C">
      <w:pPr>
        <w:tabs>
          <w:tab w:val="left" w:pos="240"/>
        </w:tabs>
        <w:spacing w:after="120" w:line="360" w:lineRule="auto"/>
        <w:jc w:val="both"/>
        <w:rPr>
          <w:color w:val="000000"/>
          <w:lang w:val="ro-RO" w:eastAsia="ro-RO"/>
        </w:rPr>
      </w:pPr>
      <w:r w:rsidRPr="00531719">
        <w:rPr>
          <w:color w:val="000000"/>
          <w:lang w:val="ro-RO" w:eastAsia="ro-RO"/>
        </w:rPr>
        <w:t>Membrii comisiei de inventariere poartă responsabilitate conform legislaţiei în vigoare pentru încălcarea regulilor de efectuare a inventarierii (spre exemplu, pentru introducerea premeditată a datelor incorecte privind soldurile efective ale activelor şi datoriilor, în scopul tăinuirii lipsurilor sau a plusurilor acestora).</w:t>
      </w:r>
    </w:p>
    <w:p w14:paraId="1D91234E" w14:textId="77777777" w:rsidR="00D41806" w:rsidRPr="00531719" w:rsidRDefault="00D41806" w:rsidP="00932D9C">
      <w:pPr>
        <w:tabs>
          <w:tab w:val="left" w:pos="240"/>
        </w:tabs>
        <w:spacing w:after="120" w:line="360" w:lineRule="auto"/>
        <w:jc w:val="both"/>
        <w:rPr>
          <w:color w:val="000000"/>
          <w:lang w:val="ro-RO" w:eastAsia="ro-RO"/>
        </w:rPr>
      </w:pPr>
      <w:r w:rsidRPr="00531719">
        <w:rPr>
          <w:color w:val="000000"/>
          <w:lang w:val="ro-RO" w:eastAsia="ro-RO"/>
        </w:rPr>
        <w:t>Elementele de activ şi datorii</w:t>
      </w:r>
      <w:r w:rsidR="006A3C11" w:rsidRPr="00531719">
        <w:rPr>
          <w:color w:val="000000"/>
          <w:lang w:val="ro-RO" w:eastAsia="ro-RO"/>
        </w:rPr>
        <w:t>le</w:t>
      </w:r>
      <w:r w:rsidRPr="00531719">
        <w:rPr>
          <w:color w:val="000000"/>
          <w:lang w:val="ro-RO" w:eastAsia="ro-RO"/>
        </w:rPr>
        <w:t xml:space="preserve"> supuse inventarierii se î</w:t>
      </w:r>
      <w:r w:rsidR="00157275" w:rsidRPr="00531719">
        <w:rPr>
          <w:color w:val="000000"/>
          <w:lang w:val="ro-RO" w:eastAsia="ro-RO"/>
        </w:rPr>
        <w:t>nscriu în liste de inventariere și alte formulare (formulare-tip), conform Regulamentului privind inventarierea</w:t>
      </w:r>
      <w:r w:rsidR="001232A0" w:rsidRPr="00531719">
        <w:rPr>
          <w:color w:val="000000"/>
          <w:lang w:val="ro-RO" w:eastAsia="ro-RO"/>
        </w:rPr>
        <w:t xml:space="preserve">. </w:t>
      </w:r>
      <w:r w:rsidRPr="00531719">
        <w:rPr>
          <w:color w:val="000000"/>
          <w:lang w:val="ro-RO" w:eastAsia="ro-RO"/>
        </w:rPr>
        <w:t>Listele de inventariere se completează manual, citeţ (cu cerneală sau pix) sau computerizat.</w:t>
      </w:r>
    </w:p>
    <w:p w14:paraId="640416D7" w14:textId="77777777" w:rsidR="003B56EB" w:rsidRPr="00531719" w:rsidRDefault="003B56EB" w:rsidP="00932D9C">
      <w:pPr>
        <w:tabs>
          <w:tab w:val="left" w:pos="240"/>
        </w:tabs>
        <w:spacing w:after="120" w:line="360" w:lineRule="auto"/>
        <w:jc w:val="both"/>
        <w:rPr>
          <w:color w:val="000000"/>
          <w:lang w:val="ro-RO" w:eastAsia="ro-RO"/>
        </w:rPr>
      </w:pPr>
      <w:r w:rsidRPr="00531719">
        <w:rPr>
          <w:color w:val="000000"/>
          <w:lang w:val="ro-RO" w:eastAsia="ro-RO"/>
        </w:rPr>
        <w:t>Listele de inventariere se întocmesc pe subdiviziuni şi bunuri în două exemplare, un exemplar pentru gestionar, al doilea exemplar pentru comisia de inventariere şi se semnează pe fiecare filă de membrii comisiei de inventariere şi de gestionar.</w:t>
      </w:r>
    </w:p>
    <w:p w14:paraId="0BED1618" w14:textId="77777777" w:rsidR="00584240" w:rsidRPr="00531719" w:rsidRDefault="00584240" w:rsidP="00932D9C">
      <w:pPr>
        <w:tabs>
          <w:tab w:val="left" w:pos="240"/>
        </w:tabs>
        <w:spacing w:after="120" w:line="360" w:lineRule="auto"/>
        <w:jc w:val="both"/>
        <w:rPr>
          <w:color w:val="000000"/>
          <w:lang w:val="ro-RO" w:eastAsia="ro-RO"/>
        </w:rPr>
      </w:pPr>
      <w:r w:rsidRPr="00531719">
        <w:rPr>
          <w:color w:val="000000"/>
          <w:lang w:val="ro-RO" w:eastAsia="ro-RO"/>
        </w:rPr>
        <w:t>Se interzice de a introduce în listele de inventariere date din spusele gestionarilor sau conform datelor contabile, fără verificarea existenţei efective a elementelor de activ şi datorii</w:t>
      </w:r>
      <w:r w:rsidR="00DF724B">
        <w:rPr>
          <w:color w:val="000000"/>
          <w:lang w:val="ro-RO" w:eastAsia="ro-RO"/>
        </w:rPr>
        <w:t>lor</w:t>
      </w:r>
      <w:r w:rsidR="00594798" w:rsidRPr="00531719">
        <w:rPr>
          <w:color w:val="000000"/>
          <w:lang w:val="ro-RO" w:eastAsia="ro-RO"/>
        </w:rPr>
        <w:t>.</w:t>
      </w:r>
    </w:p>
    <w:p w14:paraId="21753DFC" w14:textId="77777777" w:rsidR="00D97F49" w:rsidRPr="00531719" w:rsidRDefault="00D97F49" w:rsidP="00932D9C">
      <w:pPr>
        <w:tabs>
          <w:tab w:val="left" w:pos="240"/>
        </w:tabs>
        <w:spacing w:after="120" w:line="360" w:lineRule="auto"/>
        <w:jc w:val="both"/>
        <w:rPr>
          <w:color w:val="000000"/>
          <w:lang w:val="ro-RO" w:eastAsia="ro-RO"/>
        </w:rPr>
      </w:pPr>
      <w:r w:rsidRPr="00531719">
        <w:rPr>
          <w:color w:val="000000"/>
          <w:lang w:val="ro-RO" w:eastAsia="ro-RO"/>
        </w:rPr>
        <w:t xml:space="preserve">Pentru bunurile primite în gestiune se întocmesc liste de inventariere separate în trei exemplare, care conţin informaţii cu privire la documente primare, cantitate, valoare şi alte informaţii utile. În termen de până la 3 zile lucrătoare după finisarea inventarierii aceste liste se </w:t>
      </w:r>
      <w:r w:rsidR="006A3C11" w:rsidRPr="00531719">
        <w:rPr>
          <w:color w:val="000000"/>
          <w:lang w:val="ro-RO" w:eastAsia="ro-RO"/>
        </w:rPr>
        <w:t xml:space="preserve">transmit </w:t>
      </w:r>
      <w:r w:rsidRPr="00531719">
        <w:rPr>
          <w:color w:val="000000"/>
          <w:lang w:val="ro-RO" w:eastAsia="ro-RO"/>
        </w:rPr>
        <w:t xml:space="preserve">autorității </w:t>
      </w:r>
      <w:r w:rsidR="006A3C11" w:rsidRPr="00531719">
        <w:rPr>
          <w:color w:val="000000"/>
          <w:lang w:val="ro-RO" w:eastAsia="ro-RO"/>
        </w:rPr>
        <w:t xml:space="preserve">publice </w:t>
      </w:r>
      <w:r w:rsidRPr="00531719">
        <w:rPr>
          <w:color w:val="000000"/>
          <w:lang w:val="ro-RO" w:eastAsia="ro-RO"/>
        </w:rPr>
        <w:t>locale cărora le aparţin bunurile (proprietarilor).</w:t>
      </w:r>
    </w:p>
    <w:p w14:paraId="29D7A6EB" w14:textId="77777777" w:rsidR="001232A0" w:rsidRPr="00531719" w:rsidRDefault="001232A0" w:rsidP="001232A0">
      <w:pPr>
        <w:tabs>
          <w:tab w:val="left" w:pos="240"/>
        </w:tabs>
        <w:spacing w:after="120" w:line="360" w:lineRule="auto"/>
        <w:jc w:val="both"/>
        <w:rPr>
          <w:color w:val="000000"/>
          <w:lang w:val="ro-RO" w:eastAsia="ro-RO"/>
        </w:rPr>
      </w:pPr>
      <w:r w:rsidRPr="00531719">
        <w:rPr>
          <w:b/>
          <w:i/>
          <w:color w:val="000000"/>
          <w:lang w:val="ro-RO" w:eastAsia="ro-RO"/>
        </w:rPr>
        <w:t>Inventarierea imobilizărilor corporale</w:t>
      </w:r>
      <w:r w:rsidRPr="00531719">
        <w:rPr>
          <w:color w:val="000000"/>
          <w:lang w:val="ro-RO" w:eastAsia="ro-RO"/>
        </w:rPr>
        <w:t xml:space="preserve"> se efectuează prin verificarea:</w:t>
      </w:r>
    </w:p>
    <w:p w14:paraId="512B4BF4" w14:textId="77777777" w:rsidR="001232A0" w:rsidRPr="00531719" w:rsidRDefault="001232A0" w:rsidP="003D15EA">
      <w:pPr>
        <w:pStyle w:val="ListParagraph"/>
        <w:numPr>
          <w:ilvl w:val="0"/>
          <w:numId w:val="9"/>
        </w:numPr>
        <w:tabs>
          <w:tab w:val="left" w:pos="240"/>
        </w:tabs>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dreptului de proprietate şi apartenenţa imobilizărilor corporale</w:t>
      </w:r>
      <w:r w:rsidR="006A3C11" w:rsidRPr="00531719">
        <w:rPr>
          <w:rFonts w:ascii="Times New Roman" w:hAnsi="Times New Roman"/>
          <w:color w:val="000000"/>
          <w:sz w:val="24"/>
          <w:szCs w:val="24"/>
          <w:lang w:val="ro-RO" w:eastAsia="ro-RO"/>
        </w:rPr>
        <w:t>,</w:t>
      </w:r>
      <w:r w:rsidRPr="00531719">
        <w:rPr>
          <w:rFonts w:ascii="Times New Roman" w:hAnsi="Times New Roman"/>
          <w:color w:val="000000"/>
          <w:sz w:val="24"/>
          <w:szCs w:val="24"/>
          <w:lang w:val="ro-RO" w:eastAsia="ro-RO"/>
        </w:rPr>
        <w:t xml:space="preserve"> prin identificarea titlurilor de proprietate, paşapoartelor tehnice, a dosarului şi schiţelor de amplasare a acestora, documentelor primare de intrare şi altor documente;</w:t>
      </w:r>
    </w:p>
    <w:p w14:paraId="050DAD88" w14:textId="77777777" w:rsidR="001232A0" w:rsidRPr="00531719" w:rsidRDefault="001232A0" w:rsidP="003D15EA">
      <w:pPr>
        <w:pStyle w:val="ListParagraph"/>
        <w:numPr>
          <w:ilvl w:val="0"/>
          <w:numId w:val="9"/>
        </w:numPr>
        <w:tabs>
          <w:tab w:val="left" w:pos="240"/>
        </w:tabs>
        <w:spacing w:after="120" w:line="360" w:lineRule="auto"/>
        <w:rPr>
          <w:rFonts w:ascii="Times New Roman" w:hAnsi="Times New Roman"/>
          <w:b/>
          <w:sz w:val="24"/>
          <w:szCs w:val="24"/>
          <w:lang w:val="ro-RO"/>
        </w:rPr>
      </w:pPr>
      <w:r w:rsidRPr="00531719">
        <w:rPr>
          <w:rFonts w:ascii="Times New Roman" w:hAnsi="Times New Roman"/>
          <w:color w:val="000000"/>
          <w:sz w:val="24"/>
          <w:szCs w:val="24"/>
          <w:lang w:val="ro-RO" w:eastAsia="ro-RO"/>
        </w:rPr>
        <w:lastRenderedPageBreak/>
        <w:t>documentelor primare aferente imobilizărilor necorporale şi corporale primite în concesiune; transmise sau primite în leasing operaţional (arendă, locaţiune), la păstrare şi/sau în folosinţă temporară.</w:t>
      </w:r>
    </w:p>
    <w:p w14:paraId="78C6DE5E" w14:textId="77777777" w:rsidR="001232A0" w:rsidRPr="00531719" w:rsidRDefault="001232A0" w:rsidP="001232A0">
      <w:pPr>
        <w:tabs>
          <w:tab w:val="left" w:pos="240"/>
        </w:tabs>
        <w:spacing w:after="120" w:line="360" w:lineRule="auto"/>
        <w:rPr>
          <w:b/>
          <w:lang w:val="ro-RO" w:eastAsia="en-US"/>
        </w:rPr>
      </w:pPr>
      <w:r w:rsidRPr="00531719">
        <w:rPr>
          <w:color w:val="000000"/>
          <w:lang w:val="ro-RO" w:eastAsia="ro-RO"/>
        </w:rPr>
        <w:t xml:space="preserve">La inventarierea imobilizărilor, comisia de inventariere efectuează controlul efectiv al acestora şi le înscrie în lista de inventariere „Lista de inventariere a </w:t>
      </w:r>
      <w:r w:rsidRPr="00A73B6E">
        <w:rPr>
          <w:color w:val="000000"/>
          <w:lang w:val="ro-RO" w:eastAsia="ro-RO"/>
        </w:rPr>
        <w:t>imobilizărilor” (</w:t>
      </w:r>
      <w:r w:rsidR="00DF724B" w:rsidRPr="00A73B6E">
        <w:rPr>
          <w:color w:val="000000"/>
          <w:lang w:val="ro-RO" w:eastAsia="ro-RO"/>
        </w:rPr>
        <w:t xml:space="preserve">Anexa </w:t>
      </w:r>
      <w:r w:rsidR="00352DD5" w:rsidRPr="00A73B6E">
        <w:rPr>
          <w:color w:val="000000"/>
          <w:lang w:val="ro-RO" w:eastAsia="ro-RO"/>
        </w:rPr>
        <w:t>7</w:t>
      </w:r>
      <w:r w:rsidRPr="00A73B6E">
        <w:rPr>
          <w:color w:val="000000"/>
          <w:lang w:val="ro-RO" w:eastAsia="ro-RO"/>
        </w:rPr>
        <w:t>).</w:t>
      </w:r>
    </w:p>
    <w:p w14:paraId="004DC38C" w14:textId="77777777" w:rsidR="001232A0" w:rsidRPr="00531719" w:rsidRDefault="001232A0" w:rsidP="001232A0">
      <w:pPr>
        <w:tabs>
          <w:tab w:val="left" w:pos="0"/>
        </w:tabs>
        <w:spacing w:after="120" w:line="360" w:lineRule="auto"/>
        <w:rPr>
          <w:color w:val="000000"/>
          <w:lang w:val="ro-RO" w:eastAsia="ro-RO"/>
        </w:rPr>
      </w:pPr>
      <w:r w:rsidRPr="00531719">
        <w:rPr>
          <w:color w:val="000000"/>
          <w:lang w:val="ro-RO" w:eastAsia="ro-RO"/>
        </w:rPr>
        <w:t>În cazul depistării imobilizărilor corporale neînregistrate în contabilitate sau indicării incorecte a datelor ce le caracterizează, comisia de inventariere trebuie să le includă în lista de inventariere separată.</w:t>
      </w:r>
    </w:p>
    <w:p w14:paraId="42538E07" w14:textId="77777777" w:rsidR="001232A0" w:rsidRPr="00531719" w:rsidRDefault="001232A0" w:rsidP="001232A0">
      <w:pPr>
        <w:tabs>
          <w:tab w:val="left" w:pos="0"/>
        </w:tabs>
        <w:spacing w:after="120" w:line="360" w:lineRule="auto"/>
        <w:jc w:val="both"/>
        <w:rPr>
          <w:color w:val="000000"/>
          <w:lang w:val="ro-RO" w:eastAsia="ro-RO"/>
        </w:rPr>
      </w:pPr>
      <w:r w:rsidRPr="00531719">
        <w:rPr>
          <w:color w:val="000000"/>
          <w:lang w:val="ro-RO" w:eastAsia="ro-RO"/>
        </w:rPr>
        <w:t>Construcţiile în curs de execuţie, lucrările de proiectare-cercetare la construcţiile în curs de execuţie, precum şi lucrările de reparaţie capitală, se înscriu în lista de inventariere separată „Lista de inventariere a activelor în curs de execuţie</w:t>
      </w:r>
      <w:r w:rsidRPr="00A73B6E">
        <w:rPr>
          <w:color w:val="000000"/>
          <w:lang w:val="ro-RO" w:eastAsia="ro-RO"/>
        </w:rPr>
        <w:t>” (</w:t>
      </w:r>
      <w:r w:rsidR="00DF724B" w:rsidRPr="00A73B6E">
        <w:rPr>
          <w:color w:val="000000"/>
          <w:lang w:val="ro-RO" w:eastAsia="ro-RO"/>
        </w:rPr>
        <w:t xml:space="preserve">Anexa </w:t>
      </w:r>
      <w:r w:rsidR="00352DD5" w:rsidRPr="00A73B6E">
        <w:rPr>
          <w:color w:val="000000"/>
          <w:lang w:val="ro-RO" w:eastAsia="ro-RO"/>
        </w:rPr>
        <w:t>8</w:t>
      </w:r>
      <w:r w:rsidRPr="00A73B6E">
        <w:rPr>
          <w:color w:val="000000"/>
          <w:lang w:val="ro-RO" w:eastAsia="ro-RO"/>
        </w:rPr>
        <w:t>).</w:t>
      </w:r>
    </w:p>
    <w:p w14:paraId="1A7C76EB" w14:textId="77777777" w:rsidR="001232A0" w:rsidRPr="00531719" w:rsidRDefault="001232A0" w:rsidP="001232A0">
      <w:pPr>
        <w:tabs>
          <w:tab w:val="left" w:pos="0"/>
        </w:tabs>
        <w:spacing w:after="120" w:line="360" w:lineRule="auto"/>
        <w:jc w:val="both"/>
        <w:rPr>
          <w:color w:val="000000"/>
          <w:lang w:val="ro-RO" w:eastAsia="ro-RO"/>
        </w:rPr>
      </w:pPr>
      <w:r w:rsidRPr="00531719">
        <w:rPr>
          <w:color w:val="000000"/>
          <w:lang w:val="ro-RO" w:eastAsia="ro-RO"/>
        </w:rPr>
        <w:t>Imobilizările corporale care nu sânt utilizate din diferite motive şi/sau care nu se supun restabilirii se includ într-o listă de inventariere separată cu indicarea motivelor care au cauzat neutilizarea lor (deteriorarea, uzura completă etc.) şi se transmit unității administrativ-teritoriale(proprietarilor), după caz, sau conducătorului entităţii, cu înaintarea propunerilor privind vânzarea, casarea sau reutilarea acestora.</w:t>
      </w:r>
    </w:p>
    <w:p w14:paraId="33EAC51A" w14:textId="77777777" w:rsidR="001232A0" w:rsidRPr="00531719" w:rsidRDefault="001232A0" w:rsidP="001A500B">
      <w:pPr>
        <w:tabs>
          <w:tab w:val="left" w:pos="240"/>
        </w:tabs>
        <w:spacing w:after="120" w:line="360" w:lineRule="auto"/>
        <w:jc w:val="both"/>
        <w:rPr>
          <w:color w:val="000000"/>
          <w:lang w:val="ro-RO" w:eastAsia="ro-RO"/>
        </w:rPr>
      </w:pPr>
      <w:r w:rsidRPr="00531719">
        <w:rPr>
          <w:b/>
          <w:i/>
          <w:color w:val="000000"/>
          <w:lang w:val="ro-RO" w:eastAsia="ro-RO"/>
        </w:rPr>
        <w:t>Rezultatele inventarierii</w:t>
      </w:r>
      <w:r w:rsidRPr="00531719">
        <w:rPr>
          <w:color w:val="000000"/>
          <w:lang w:val="ro-RO" w:eastAsia="ro-RO"/>
        </w:rPr>
        <w:t xml:space="preserve"> se stabilesc prin compararea datelor înscrise în listele de inventariere cu cele contabile.</w:t>
      </w:r>
    </w:p>
    <w:p w14:paraId="509844F8" w14:textId="77777777" w:rsidR="001232A0" w:rsidRPr="00531719" w:rsidRDefault="001232A0" w:rsidP="001A500B">
      <w:pPr>
        <w:tabs>
          <w:tab w:val="left" w:pos="240"/>
        </w:tabs>
        <w:spacing w:after="120" w:line="360" w:lineRule="auto"/>
        <w:jc w:val="both"/>
        <w:rPr>
          <w:color w:val="000000"/>
          <w:lang w:val="ro-RO" w:eastAsia="ro-RO"/>
        </w:rPr>
      </w:pPr>
      <w:r w:rsidRPr="00531719">
        <w:rPr>
          <w:color w:val="000000"/>
          <w:lang w:val="ro-RO" w:eastAsia="ro-RO"/>
        </w:rPr>
        <w:t>Diferenţele dintre rezultatele inventarierii şi datele contabile (constatarea lipsurilor și plusurilor) se înscriu în lista de inventariere „</w:t>
      </w:r>
      <w:r w:rsidRPr="00531719">
        <w:rPr>
          <w:i/>
          <w:color w:val="000000"/>
          <w:lang w:val="ro-RO" w:eastAsia="ro-RO"/>
        </w:rPr>
        <w:t xml:space="preserve">Registru de verificare a rezultatelor </w:t>
      </w:r>
      <w:r w:rsidRPr="00A73B6E">
        <w:rPr>
          <w:i/>
          <w:color w:val="000000"/>
          <w:lang w:val="ro-RO" w:eastAsia="ro-RO"/>
        </w:rPr>
        <w:t>inventarierii</w:t>
      </w:r>
      <w:r w:rsidR="00932705" w:rsidRPr="00A73B6E">
        <w:rPr>
          <w:color w:val="000000"/>
          <w:lang w:val="ro-RO" w:eastAsia="ro-RO"/>
        </w:rPr>
        <w:t>” (</w:t>
      </w:r>
      <w:r w:rsidR="00DF724B" w:rsidRPr="00A73B6E">
        <w:rPr>
          <w:color w:val="000000"/>
          <w:lang w:val="ro-RO" w:eastAsia="ro-RO"/>
        </w:rPr>
        <w:t xml:space="preserve">Anexa </w:t>
      </w:r>
      <w:r w:rsidR="00352DD5" w:rsidRPr="00A73B6E">
        <w:rPr>
          <w:color w:val="000000"/>
          <w:lang w:val="ro-RO" w:eastAsia="ro-RO"/>
        </w:rPr>
        <w:t>9</w:t>
      </w:r>
      <w:r w:rsidRPr="00A73B6E">
        <w:rPr>
          <w:color w:val="000000"/>
          <w:lang w:val="ro-RO" w:eastAsia="ro-RO"/>
        </w:rPr>
        <w:t>)</w:t>
      </w:r>
    </w:p>
    <w:p w14:paraId="7C9AC5B7" w14:textId="77777777" w:rsidR="001232A0" w:rsidRPr="00531719" w:rsidRDefault="001232A0" w:rsidP="004E2EC4">
      <w:pPr>
        <w:tabs>
          <w:tab w:val="left" w:pos="240"/>
        </w:tabs>
        <w:spacing w:line="360" w:lineRule="auto"/>
        <w:jc w:val="both"/>
        <w:rPr>
          <w:color w:val="000000"/>
          <w:lang w:val="ro-RO" w:eastAsia="ro-RO"/>
        </w:rPr>
      </w:pPr>
      <w:r w:rsidRPr="00531719">
        <w:rPr>
          <w:color w:val="000000"/>
          <w:lang w:val="ro-RO" w:eastAsia="ro-RO"/>
        </w:rPr>
        <w:t>Comisia de inventariere:</w:t>
      </w:r>
    </w:p>
    <w:p w14:paraId="58A005B3" w14:textId="77777777" w:rsidR="001232A0" w:rsidRPr="00531719" w:rsidRDefault="001232A0" w:rsidP="003D15EA">
      <w:pPr>
        <w:pStyle w:val="ListParagraph"/>
        <w:numPr>
          <w:ilvl w:val="0"/>
          <w:numId w:val="10"/>
        </w:numPr>
        <w:tabs>
          <w:tab w:val="left" w:pos="426"/>
        </w:tabs>
        <w:spacing w:before="0" w:after="120" w:line="360" w:lineRule="auto"/>
        <w:ind w:left="426"/>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solicită explicaţii scrise de la persoanele gestionare şi cele responsabile;</w:t>
      </w:r>
    </w:p>
    <w:p w14:paraId="0E078690" w14:textId="77777777" w:rsidR="001232A0" w:rsidRPr="00531719" w:rsidRDefault="001232A0" w:rsidP="003D15EA">
      <w:pPr>
        <w:pStyle w:val="ListParagraph"/>
        <w:numPr>
          <w:ilvl w:val="0"/>
          <w:numId w:val="10"/>
        </w:numPr>
        <w:tabs>
          <w:tab w:val="left" w:pos="426"/>
        </w:tabs>
        <w:spacing w:after="120" w:line="360" w:lineRule="auto"/>
        <w:ind w:left="426"/>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stabileşte diferenţele dintre rezultatele inventarierii bunurilor şi datele contabile;</w:t>
      </w:r>
    </w:p>
    <w:p w14:paraId="51C1F051" w14:textId="77777777" w:rsidR="001232A0" w:rsidRPr="00531719" w:rsidRDefault="001232A0" w:rsidP="003D15EA">
      <w:pPr>
        <w:pStyle w:val="ListParagraph"/>
        <w:numPr>
          <w:ilvl w:val="0"/>
          <w:numId w:val="10"/>
        </w:numPr>
        <w:tabs>
          <w:tab w:val="left" w:pos="426"/>
        </w:tabs>
        <w:spacing w:after="120" w:line="360" w:lineRule="auto"/>
        <w:ind w:left="426"/>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elaborează propuneri privind înregistrarea rezultatelor inventarierii;</w:t>
      </w:r>
    </w:p>
    <w:p w14:paraId="182D4180" w14:textId="77777777" w:rsidR="001232A0" w:rsidRPr="00531719" w:rsidRDefault="001232A0" w:rsidP="003D15EA">
      <w:pPr>
        <w:pStyle w:val="ListParagraph"/>
        <w:numPr>
          <w:ilvl w:val="0"/>
          <w:numId w:val="10"/>
        </w:numPr>
        <w:tabs>
          <w:tab w:val="left" w:pos="426"/>
        </w:tabs>
        <w:spacing w:after="120" w:line="360" w:lineRule="auto"/>
        <w:ind w:left="426"/>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înregistrează rezultatele inventarierii în procesul-verbal, care se semnează de către toţi membrii comisiei de inventari</w:t>
      </w:r>
      <w:r w:rsidR="009D2410" w:rsidRPr="00531719">
        <w:rPr>
          <w:rFonts w:ascii="Times New Roman" w:hAnsi="Times New Roman"/>
          <w:color w:val="000000"/>
          <w:sz w:val="24"/>
          <w:szCs w:val="24"/>
          <w:lang w:val="ro-RO" w:eastAsia="ro-RO"/>
        </w:rPr>
        <w:t>ere, de către fiecare gestionar și</w:t>
      </w:r>
      <w:r w:rsidRPr="00531719">
        <w:rPr>
          <w:rFonts w:ascii="Times New Roman" w:hAnsi="Times New Roman"/>
          <w:color w:val="000000"/>
          <w:sz w:val="24"/>
          <w:szCs w:val="24"/>
          <w:lang w:val="ro-RO" w:eastAsia="ro-RO"/>
        </w:rPr>
        <w:t xml:space="preserve"> contabil</w:t>
      </w:r>
      <w:r w:rsidR="005C7091">
        <w:rPr>
          <w:rFonts w:ascii="Times New Roman" w:hAnsi="Times New Roman"/>
          <w:color w:val="000000"/>
          <w:sz w:val="24"/>
          <w:szCs w:val="24"/>
          <w:lang w:val="ro-RO" w:eastAsia="ro-RO"/>
        </w:rPr>
        <w:t>ul</w:t>
      </w:r>
      <w:r w:rsidRPr="00531719">
        <w:rPr>
          <w:rFonts w:ascii="Times New Roman" w:hAnsi="Times New Roman"/>
          <w:color w:val="000000"/>
          <w:sz w:val="24"/>
          <w:szCs w:val="24"/>
          <w:lang w:val="ro-RO" w:eastAsia="ro-RO"/>
        </w:rPr>
        <w:t xml:space="preserve"> care ţine evidenţa su</w:t>
      </w:r>
      <w:r w:rsidR="004E2EC4" w:rsidRPr="00531719">
        <w:rPr>
          <w:rFonts w:ascii="Times New Roman" w:hAnsi="Times New Roman"/>
          <w:color w:val="000000"/>
          <w:sz w:val="24"/>
          <w:szCs w:val="24"/>
          <w:lang w:val="ro-RO" w:eastAsia="ro-RO"/>
        </w:rPr>
        <w:t>bdiviziunii.</w:t>
      </w:r>
    </w:p>
    <w:p w14:paraId="1B367876" w14:textId="77777777" w:rsidR="00D41806" w:rsidRPr="00531719" w:rsidRDefault="001A500B" w:rsidP="00993A1F">
      <w:pPr>
        <w:tabs>
          <w:tab w:val="left" w:pos="240"/>
        </w:tabs>
        <w:spacing w:after="120" w:line="360" w:lineRule="auto"/>
        <w:jc w:val="both"/>
        <w:rPr>
          <w:color w:val="000000"/>
          <w:lang w:val="ro-RO" w:eastAsia="ro-RO"/>
        </w:rPr>
      </w:pPr>
      <w:r w:rsidRPr="00531719">
        <w:rPr>
          <w:i/>
          <w:iCs/>
          <w:color w:val="000000"/>
          <w:lang w:val="ro-RO" w:eastAsia="ro-RO"/>
        </w:rPr>
        <w:t>Procesul-verbal p</w:t>
      </w:r>
      <w:r w:rsidR="004E2EC4" w:rsidRPr="00531719">
        <w:rPr>
          <w:i/>
          <w:iCs/>
          <w:color w:val="000000"/>
          <w:lang w:val="ro-RO" w:eastAsia="ro-RO"/>
        </w:rPr>
        <w:t>rivind rezultatele inventarieri</w:t>
      </w:r>
      <w:r w:rsidR="009D2410" w:rsidRPr="00531719">
        <w:rPr>
          <w:i/>
          <w:iCs/>
          <w:color w:val="000000"/>
          <w:lang w:val="ro-RO" w:eastAsia="ro-RO"/>
        </w:rPr>
        <w:t xml:space="preserve">i </w:t>
      </w:r>
      <w:r w:rsidRPr="00531719">
        <w:rPr>
          <w:color w:val="000000"/>
          <w:lang w:val="ro-RO" w:eastAsia="ro-RO"/>
        </w:rPr>
        <w:t>conţine</w:t>
      </w:r>
      <w:r w:rsidR="004E2EC4" w:rsidRPr="00531719">
        <w:rPr>
          <w:color w:val="000000"/>
          <w:lang w:val="ro-RO" w:eastAsia="ro-RO"/>
        </w:rPr>
        <w:t xml:space="preserve"> următoarele elemente</w:t>
      </w:r>
      <w:r w:rsidRPr="00531719">
        <w:rPr>
          <w:color w:val="000000"/>
          <w:lang w:val="ro-RO" w:eastAsia="ro-RO"/>
        </w:rPr>
        <w:t>: numele şi prenumele membrilor comisiei de inventariere;numărul şi data ordinului (dispoziţiei) de instituire a comisiei de inventariere;</w:t>
      </w:r>
      <w:r w:rsidR="00993A1F" w:rsidRPr="00531719">
        <w:rPr>
          <w:color w:val="000000"/>
          <w:lang w:val="ro-RO" w:eastAsia="ro-RO"/>
        </w:rPr>
        <w:t>subdiviziunile</w:t>
      </w:r>
      <w:r w:rsidR="005C7091">
        <w:rPr>
          <w:color w:val="000000"/>
          <w:lang w:val="ro-RO" w:eastAsia="ro-RO"/>
        </w:rPr>
        <w:t xml:space="preserve"> supuse</w:t>
      </w:r>
      <w:r w:rsidRPr="00531719">
        <w:rPr>
          <w:color w:val="000000"/>
          <w:lang w:val="ro-RO" w:eastAsia="ro-RO"/>
        </w:rPr>
        <w:t xml:space="preserve"> inventarierii, data începerii şi finalizării inventarierii;rezultatele inventarierii;propunerile comisiei de inventariere privind compensarea plusurilor şi lipsurilor constatate şi persoanele responsabile;valoarea bunurilor depreciate, </w:t>
      </w:r>
      <w:r w:rsidR="00993A1F" w:rsidRPr="00531719">
        <w:rPr>
          <w:color w:val="000000"/>
          <w:lang w:val="ro-RO" w:eastAsia="ro-RO"/>
        </w:rPr>
        <w:t>fără mişcare, cu mişcare lentă;</w:t>
      </w:r>
      <w:r w:rsidRPr="00531719">
        <w:rPr>
          <w:color w:val="000000"/>
          <w:lang w:val="ro-RO" w:eastAsia="ro-RO"/>
        </w:rPr>
        <w:t xml:space="preserve">propunerile privind scoaterea din uz a bunurilor, sau </w:t>
      </w:r>
      <w:r w:rsidRPr="00531719">
        <w:rPr>
          <w:color w:val="000000"/>
          <w:lang w:val="ro-RO" w:eastAsia="ro-RO"/>
        </w:rPr>
        <w:lastRenderedPageBreak/>
        <w:t xml:space="preserve">trecerea dintr-o categorie în alta;constatările privind păstrarea, </w:t>
      </w:r>
      <w:r w:rsidR="00993A1F" w:rsidRPr="00531719">
        <w:rPr>
          <w:color w:val="000000"/>
          <w:lang w:val="ro-RO" w:eastAsia="ro-RO"/>
        </w:rPr>
        <w:t xml:space="preserve">conservarea, </w:t>
      </w:r>
      <w:r w:rsidRPr="00531719">
        <w:rPr>
          <w:color w:val="000000"/>
          <w:lang w:val="ro-RO" w:eastAsia="ro-RO"/>
        </w:rPr>
        <w:t>depozitarea, asigurarea integrităţii bunurilor;alte aspecte</w:t>
      </w:r>
      <w:r w:rsidR="00993A1F" w:rsidRPr="00531719">
        <w:rPr>
          <w:color w:val="000000"/>
          <w:lang w:val="ro-RO" w:eastAsia="ro-RO"/>
        </w:rPr>
        <w:t>.</w:t>
      </w:r>
    </w:p>
    <w:p w14:paraId="13B7F9BF" w14:textId="77777777" w:rsidR="004E2EC4" w:rsidRPr="00531719" w:rsidRDefault="00DF0003" w:rsidP="004E2EC4">
      <w:pPr>
        <w:spacing w:line="360" w:lineRule="auto"/>
        <w:jc w:val="both"/>
        <w:rPr>
          <w:color w:val="000000"/>
          <w:lang w:val="ro-RO" w:eastAsia="ro-RO"/>
        </w:rPr>
      </w:pPr>
      <w:r w:rsidRPr="00531719">
        <w:rPr>
          <w:color w:val="000000"/>
          <w:lang w:val="ro-RO" w:eastAsia="ro-RO"/>
        </w:rPr>
        <w:t xml:space="preserve">În </w:t>
      </w:r>
      <w:r w:rsidR="004E2EC4" w:rsidRPr="00531719">
        <w:rPr>
          <w:color w:val="000000"/>
          <w:lang w:val="ro-RO" w:eastAsia="ro-RO"/>
        </w:rPr>
        <w:t>momentul finisării inventarierii, procesul-verbal al comisiei de inventariere, listele de inventariere, calculele şi alte documente se transmit în termen de 3 zile lucrătoare conducătorului entităţii și/sau autorității locale, după caz, în vederea informării şi luării deciziilor. Conducătorul entităţii</w:t>
      </w:r>
      <w:r w:rsidRPr="00531719">
        <w:rPr>
          <w:color w:val="000000"/>
          <w:lang w:val="ro-RO" w:eastAsia="ro-RO"/>
        </w:rPr>
        <w:t>,</w:t>
      </w:r>
      <w:r w:rsidR="004E2EC4" w:rsidRPr="00531719">
        <w:rPr>
          <w:color w:val="000000"/>
          <w:lang w:val="ro-RO" w:eastAsia="ro-RO"/>
        </w:rPr>
        <w:t xml:space="preserve"> cu avizul contabilului-şef şi şefului serviciului juridic, și/sau autoritatea locală, după caz, ia decizia referitor la rezultatele inventarierii.</w:t>
      </w:r>
    </w:p>
    <w:p w14:paraId="13F4D4AE" w14:textId="77777777" w:rsidR="004E2EC4" w:rsidRPr="00531719" w:rsidRDefault="004E2EC4" w:rsidP="004E2EC4">
      <w:pPr>
        <w:spacing w:line="360" w:lineRule="auto"/>
        <w:jc w:val="both"/>
        <w:rPr>
          <w:color w:val="000000"/>
          <w:lang w:val="ro-RO" w:eastAsia="ro-RO"/>
        </w:rPr>
      </w:pPr>
      <w:r w:rsidRPr="00531719">
        <w:rPr>
          <w:color w:val="000000"/>
          <w:lang w:val="ro-RO" w:eastAsia="ro-RO"/>
        </w:rPr>
        <w:t>Rezultatele inventarierii vor fi înregistrate atât în evidenţa tehnico-operativă, cât şi în contabilitate, în termen de cel mult 5 zile lucrătoare de la data luării deciziei privind rezultatele inventarierii.</w:t>
      </w:r>
    </w:p>
    <w:p w14:paraId="328FC4D8" w14:textId="77777777" w:rsidR="00363722" w:rsidRPr="00531719" w:rsidRDefault="00363722" w:rsidP="00363722">
      <w:pPr>
        <w:tabs>
          <w:tab w:val="left" w:pos="240"/>
        </w:tabs>
        <w:spacing w:line="360" w:lineRule="auto"/>
        <w:jc w:val="both"/>
        <w:rPr>
          <w:color w:val="000000"/>
          <w:lang w:val="ro-RO" w:eastAsia="ro-RO"/>
        </w:rPr>
      </w:pPr>
      <w:r w:rsidRPr="00531719">
        <w:rPr>
          <w:color w:val="000000"/>
          <w:lang w:val="ro-RO" w:eastAsia="ro-RO"/>
        </w:rPr>
        <w:t>Plusurile constatate cu ocazia inventarierii se evaluează:</w:t>
      </w:r>
    </w:p>
    <w:p w14:paraId="507F5DB2" w14:textId="77777777" w:rsidR="00363722" w:rsidRPr="00531719" w:rsidRDefault="00363722" w:rsidP="003D15EA">
      <w:pPr>
        <w:pStyle w:val="ListParagraph"/>
        <w:numPr>
          <w:ilvl w:val="0"/>
          <w:numId w:val="11"/>
        </w:numPr>
        <w:tabs>
          <w:tab w:val="left" w:pos="240"/>
        </w:tabs>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imobilizările necorporale şi corporale, stocurile şi alte active curente – la valoarea justă la data constatării;</w:t>
      </w:r>
    </w:p>
    <w:p w14:paraId="413A5D97" w14:textId="77777777" w:rsidR="004E2EC4" w:rsidRPr="00531719" w:rsidRDefault="00363722" w:rsidP="003D15EA">
      <w:pPr>
        <w:pStyle w:val="ListParagraph"/>
        <w:numPr>
          <w:ilvl w:val="0"/>
          <w:numId w:val="11"/>
        </w:numPr>
        <w:tabs>
          <w:tab w:val="left" w:pos="240"/>
        </w:tabs>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creanţele, datoriile, mijloacele şi documentele băneşti – la valoarea nominală.</w:t>
      </w:r>
    </w:p>
    <w:p w14:paraId="77254138" w14:textId="77777777" w:rsidR="00363722" w:rsidRPr="00531719" w:rsidRDefault="00363722" w:rsidP="00037A09">
      <w:pPr>
        <w:tabs>
          <w:tab w:val="left" w:pos="0"/>
        </w:tabs>
        <w:spacing w:after="120" w:line="360" w:lineRule="auto"/>
        <w:rPr>
          <w:color w:val="000000"/>
          <w:lang w:val="ro-RO" w:eastAsia="ro-RO"/>
        </w:rPr>
      </w:pPr>
      <w:r w:rsidRPr="00531719">
        <w:rPr>
          <w:color w:val="000000"/>
          <w:lang w:val="ro-RO" w:eastAsia="ro-RO"/>
        </w:rPr>
        <w:t>Lipsurile şi pierderile din deteriorarea bunurilor se evaluează:</w:t>
      </w:r>
    </w:p>
    <w:p w14:paraId="6B43F99A" w14:textId="77777777" w:rsidR="00363722" w:rsidRPr="00531719" w:rsidRDefault="00363722" w:rsidP="003D15EA">
      <w:pPr>
        <w:pStyle w:val="ListParagraph"/>
        <w:numPr>
          <w:ilvl w:val="0"/>
          <w:numId w:val="12"/>
        </w:numPr>
        <w:tabs>
          <w:tab w:val="left" w:pos="0"/>
        </w:tabs>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imobilizările necorporale şi corporale – la valoarea de bilanţ la momentul constatării acestora;</w:t>
      </w:r>
    </w:p>
    <w:p w14:paraId="29CB7751" w14:textId="77777777" w:rsidR="00363722" w:rsidRPr="00531719" w:rsidRDefault="00363722" w:rsidP="003D15EA">
      <w:pPr>
        <w:pStyle w:val="ListParagraph"/>
        <w:numPr>
          <w:ilvl w:val="0"/>
          <w:numId w:val="12"/>
        </w:numPr>
        <w:tabs>
          <w:tab w:val="left" w:pos="0"/>
        </w:tabs>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stocurile şi alte active curente – la valoarea de bilanţ (cost efectiv, valoare de intrare, valoarea realizabilă netă);</w:t>
      </w:r>
    </w:p>
    <w:p w14:paraId="7DAD2754" w14:textId="77777777" w:rsidR="00363722" w:rsidRPr="00531719" w:rsidRDefault="00363722" w:rsidP="003D15EA">
      <w:pPr>
        <w:pStyle w:val="ListParagraph"/>
        <w:numPr>
          <w:ilvl w:val="0"/>
          <w:numId w:val="12"/>
        </w:numPr>
        <w:tabs>
          <w:tab w:val="left" w:pos="0"/>
        </w:tabs>
        <w:spacing w:after="120" w:line="360" w:lineRule="auto"/>
        <w:rPr>
          <w:rFonts w:ascii="Times New Roman" w:hAnsi="Times New Roman"/>
          <w:color w:val="000000"/>
          <w:sz w:val="24"/>
          <w:szCs w:val="24"/>
          <w:lang w:val="ro-RO" w:eastAsia="ro-RO"/>
        </w:rPr>
      </w:pPr>
      <w:r w:rsidRPr="00531719">
        <w:rPr>
          <w:rFonts w:ascii="Times New Roman" w:hAnsi="Times New Roman"/>
          <w:color w:val="000000"/>
          <w:sz w:val="24"/>
          <w:szCs w:val="24"/>
          <w:lang w:val="ro-RO" w:eastAsia="ro-RO"/>
        </w:rPr>
        <w:t>bunurile deteriorate parţial – la suma pierderilor efective stabilite de comisia de inventariere sau experţi independenţi;</w:t>
      </w:r>
    </w:p>
    <w:p w14:paraId="76CAB799" w14:textId="77777777" w:rsidR="007C3155" w:rsidRPr="00531719" w:rsidRDefault="00363722" w:rsidP="003D15EA">
      <w:pPr>
        <w:pStyle w:val="ListParagraph"/>
        <w:numPr>
          <w:ilvl w:val="0"/>
          <w:numId w:val="12"/>
        </w:numPr>
        <w:tabs>
          <w:tab w:val="left" w:pos="0"/>
        </w:tabs>
        <w:spacing w:after="120" w:line="360" w:lineRule="auto"/>
        <w:rPr>
          <w:color w:val="000000"/>
          <w:lang w:val="ro-RO" w:eastAsia="ro-RO"/>
        </w:rPr>
      </w:pPr>
      <w:r w:rsidRPr="00531719">
        <w:rPr>
          <w:rFonts w:ascii="Times New Roman" w:hAnsi="Times New Roman"/>
          <w:color w:val="000000"/>
          <w:sz w:val="24"/>
          <w:szCs w:val="24"/>
          <w:lang w:val="ro-RO" w:eastAsia="ro-RO"/>
        </w:rPr>
        <w:t>creanţele, datoriile, mijloacele şi documentele băneşti – la valoarea nominală.</w:t>
      </w:r>
    </w:p>
    <w:p w14:paraId="59F272F9" w14:textId="77777777" w:rsidR="00363722" w:rsidRPr="00531719" w:rsidRDefault="00932705" w:rsidP="00932705">
      <w:pPr>
        <w:tabs>
          <w:tab w:val="left" w:pos="0"/>
        </w:tabs>
        <w:spacing w:after="120" w:line="360" w:lineRule="auto"/>
        <w:rPr>
          <w:b/>
          <w:color w:val="000000"/>
          <w:lang w:val="ro-RO" w:eastAsia="ro-RO"/>
        </w:rPr>
      </w:pPr>
      <w:r w:rsidRPr="00531719">
        <w:rPr>
          <w:b/>
          <w:color w:val="000000"/>
          <w:lang w:val="ro-RO" w:eastAsia="ro-RO"/>
        </w:rPr>
        <w:t>b)</w:t>
      </w:r>
      <w:r w:rsidR="00D67F1A" w:rsidRPr="00531719">
        <w:rPr>
          <w:b/>
          <w:color w:val="000000"/>
          <w:lang w:val="ro-RO" w:eastAsia="ro-RO"/>
        </w:rPr>
        <w:t>Ev</w:t>
      </w:r>
      <w:r w:rsidR="000D4236" w:rsidRPr="00531719">
        <w:rPr>
          <w:b/>
          <w:color w:val="000000"/>
          <w:lang w:val="ro-RO" w:eastAsia="ro-RO"/>
        </w:rPr>
        <w:t>a</w:t>
      </w:r>
      <w:r w:rsidR="00D67F1A" w:rsidRPr="00531719">
        <w:rPr>
          <w:b/>
          <w:color w:val="000000"/>
          <w:lang w:val="ro-RO" w:eastAsia="ro-RO"/>
        </w:rPr>
        <w:t xml:space="preserve">luarea </w:t>
      </w:r>
    </w:p>
    <w:p w14:paraId="4531A72E" w14:textId="77777777" w:rsidR="005E5CA5" w:rsidRPr="00531719" w:rsidRDefault="005E5CA5" w:rsidP="00870770">
      <w:pPr>
        <w:shd w:val="clear" w:color="auto" w:fill="FFFFFF"/>
        <w:spacing w:line="360" w:lineRule="auto"/>
        <w:ind w:right="-1"/>
        <w:jc w:val="both"/>
        <w:rPr>
          <w:color w:val="000000"/>
          <w:lang w:val="ro-RO" w:eastAsia="ro-RO"/>
        </w:rPr>
      </w:pPr>
      <w:r w:rsidRPr="00531719">
        <w:rPr>
          <w:iCs/>
          <w:color w:val="000000"/>
          <w:lang w:val="ro-RO" w:eastAsia="ro-RO"/>
        </w:rPr>
        <w:t>Evaluarea este</w:t>
      </w:r>
      <w:r w:rsidR="00952B2E">
        <w:rPr>
          <w:iCs/>
          <w:color w:val="000000"/>
          <w:lang w:val="ro-RO" w:eastAsia="ro-RO"/>
        </w:rPr>
        <w:t xml:space="preserve"> </w:t>
      </w:r>
      <w:r w:rsidRPr="00531719">
        <w:rPr>
          <w:color w:val="000000"/>
          <w:lang w:val="ro-RO" w:eastAsia="ro-RO"/>
        </w:rPr>
        <w:t xml:space="preserve">procesul de determinare a valorii obiectului </w:t>
      </w:r>
      <w:r w:rsidR="00B570B9" w:rsidRPr="00531719">
        <w:rPr>
          <w:color w:val="000000"/>
          <w:lang w:val="ro-RO" w:eastAsia="ro-RO"/>
        </w:rPr>
        <w:t xml:space="preserve">supus </w:t>
      </w:r>
      <w:r w:rsidRPr="00531719">
        <w:rPr>
          <w:color w:val="000000"/>
          <w:lang w:val="ro-RO" w:eastAsia="ro-RO"/>
        </w:rPr>
        <w:t>evaluării la o dată concretă, ținându-se cont de factorii fizici, economici, sociali şi de altă natură, care influenţează valoarea obiectului.</w:t>
      </w:r>
    </w:p>
    <w:p w14:paraId="1CE758B2" w14:textId="77777777" w:rsidR="004307BA" w:rsidRPr="00531719" w:rsidRDefault="004307BA" w:rsidP="00870770">
      <w:pPr>
        <w:shd w:val="clear" w:color="auto" w:fill="FFFFFF"/>
        <w:spacing w:line="360" w:lineRule="auto"/>
        <w:ind w:right="-1"/>
        <w:jc w:val="both"/>
        <w:rPr>
          <w:color w:val="000000"/>
          <w:lang w:val="ro-RO" w:eastAsia="ro-RO"/>
        </w:rPr>
      </w:pPr>
      <w:r w:rsidRPr="00531719">
        <w:rPr>
          <w:color w:val="000000"/>
          <w:lang w:val="ro-RO" w:eastAsia="ro-RO"/>
        </w:rPr>
        <w:t xml:space="preserve">În procesul de reorganizare a </w:t>
      </w:r>
      <w:r w:rsidRPr="005C7091">
        <w:rPr>
          <w:b/>
          <w:color w:val="000000"/>
          <w:lang w:val="ro-RO" w:eastAsia="ro-RO"/>
        </w:rPr>
        <w:t>întreprinderilor municipale</w:t>
      </w:r>
      <w:r w:rsidRPr="00531719">
        <w:rPr>
          <w:color w:val="000000"/>
          <w:lang w:val="ro-RO" w:eastAsia="ro-RO"/>
        </w:rPr>
        <w:t xml:space="preserve"> sau de stat evaluarea bunurilor </w:t>
      </w:r>
      <w:r w:rsidRPr="00531719">
        <w:rPr>
          <w:b/>
          <w:color w:val="000000"/>
          <w:lang w:val="ro-RO" w:eastAsia="ro-RO"/>
        </w:rPr>
        <w:t>este obligatorie</w:t>
      </w:r>
      <w:r w:rsidRPr="00531719">
        <w:rPr>
          <w:color w:val="000000"/>
          <w:lang w:val="ro-RO" w:eastAsia="ro-RO"/>
        </w:rPr>
        <w:t>, conform art. 5 p</w:t>
      </w:r>
      <w:r w:rsidR="000B20F7" w:rsidRPr="00531719">
        <w:rPr>
          <w:color w:val="000000"/>
          <w:lang w:val="ro-RO" w:eastAsia="ro-RO"/>
        </w:rPr>
        <w:t>ct</w:t>
      </w:r>
      <w:r w:rsidRPr="00531719">
        <w:rPr>
          <w:color w:val="000000"/>
          <w:lang w:val="ro-RO" w:eastAsia="ro-RO"/>
        </w:rPr>
        <w:t>.4 din Legea</w:t>
      </w:r>
      <w:r w:rsidR="00B570B9" w:rsidRPr="00531719">
        <w:rPr>
          <w:color w:val="000000"/>
          <w:lang w:val="ro-RO" w:eastAsia="ro-RO"/>
        </w:rPr>
        <w:t xml:space="preserve"> cu privire la activitatea de evaluare</w:t>
      </w:r>
      <w:r w:rsidRPr="00531719">
        <w:rPr>
          <w:color w:val="000000"/>
          <w:lang w:val="ro-RO" w:eastAsia="ro-RO"/>
        </w:rPr>
        <w:t xml:space="preserve"> nr. 989 din 18.04.2002.</w:t>
      </w:r>
    </w:p>
    <w:p w14:paraId="724254FD" w14:textId="77777777" w:rsidR="004307BA" w:rsidRPr="00531719" w:rsidRDefault="004307BA" w:rsidP="00870770">
      <w:pPr>
        <w:shd w:val="clear" w:color="auto" w:fill="FFFFFF"/>
        <w:spacing w:line="360" w:lineRule="auto"/>
        <w:ind w:right="-1"/>
        <w:jc w:val="both"/>
        <w:rPr>
          <w:color w:val="000000"/>
          <w:lang w:val="ro-RO" w:eastAsia="ro-RO"/>
        </w:rPr>
      </w:pPr>
      <w:r w:rsidRPr="00531719">
        <w:rPr>
          <w:color w:val="000000"/>
          <w:lang w:val="ro-RO" w:eastAsia="ro-RO"/>
        </w:rPr>
        <w:t xml:space="preserve">Activitatea de evaluare se efectuează </w:t>
      </w:r>
      <w:r w:rsidR="00451DB2" w:rsidRPr="00531719">
        <w:rPr>
          <w:color w:val="000000"/>
          <w:lang w:val="ro-RO" w:eastAsia="ro-RO"/>
        </w:rPr>
        <w:t xml:space="preserve">de către </w:t>
      </w:r>
      <w:r w:rsidR="00602EF9" w:rsidRPr="00531719">
        <w:rPr>
          <w:color w:val="000000"/>
          <w:lang w:val="ro-RO" w:eastAsia="ro-RO"/>
        </w:rPr>
        <w:t xml:space="preserve">un </w:t>
      </w:r>
      <w:r w:rsidR="00451DB2" w:rsidRPr="00531719">
        <w:rPr>
          <w:color w:val="000000"/>
          <w:lang w:val="ro-RO" w:eastAsia="ro-RO"/>
        </w:rPr>
        <w:t>evaluator (întreprinderea de evaluare sau evaluator individual) certificat de către instituțiile de certificare acreditate, în confor</w:t>
      </w:r>
      <w:r w:rsidR="00602EF9" w:rsidRPr="00531719">
        <w:rPr>
          <w:color w:val="000000"/>
          <w:lang w:val="ro-RO" w:eastAsia="ro-RO"/>
        </w:rPr>
        <w:t>mitate cu legislația in vigoare,</w:t>
      </w:r>
      <w:r w:rsidRPr="00531719">
        <w:rPr>
          <w:color w:val="000000"/>
          <w:lang w:val="ro-RO" w:eastAsia="ro-RO"/>
        </w:rPr>
        <w:t xml:space="preserve">în temeiul </w:t>
      </w:r>
      <w:r w:rsidR="000D5B61" w:rsidRPr="00531719">
        <w:rPr>
          <w:color w:val="000000"/>
          <w:lang w:val="ro-RO" w:eastAsia="ro-RO"/>
        </w:rPr>
        <w:t>unui contract</w:t>
      </w:r>
      <w:r w:rsidRPr="00531719">
        <w:rPr>
          <w:color w:val="000000"/>
          <w:lang w:val="ro-RO" w:eastAsia="ro-RO"/>
        </w:rPr>
        <w:t xml:space="preserve"> de prestare a serviciilor de evaluare, încheiat între </w:t>
      </w:r>
      <w:r w:rsidR="00602EF9" w:rsidRPr="00531719">
        <w:rPr>
          <w:color w:val="000000"/>
          <w:lang w:val="ro-RO" w:eastAsia="ro-RO"/>
        </w:rPr>
        <w:lastRenderedPageBreak/>
        <w:t xml:space="preserve">evaluator </w:t>
      </w:r>
      <w:r w:rsidR="000D5B61" w:rsidRPr="00531719">
        <w:rPr>
          <w:color w:val="000000"/>
          <w:lang w:val="ro-RO" w:eastAsia="ro-RO"/>
        </w:rPr>
        <w:t>şi beneficiar. Beneficiar</w:t>
      </w:r>
      <w:r w:rsidRPr="00531719">
        <w:rPr>
          <w:color w:val="000000"/>
          <w:lang w:val="ro-RO" w:eastAsia="ro-RO"/>
        </w:rPr>
        <w:t xml:space="preserve"> po</w:t>
      </w:r>
      <w:r w:rsidR="000D5B61" w:rsidRPr="00531719">
        <w:rPr>
          <w:color w:val="000000"/>
          <w:lang w:val="ro-RO" w:eastAsia="ro-RO"/>
        </w:rPr>
        <w:t>a</w:t>
      </w:r>
      <w:r w:rsidRPr="00531719">
        <w:rPr>
          <w:color w:val="000000"/>
          <w:lang w:val="ro-RO" w:eastAsia="ro-RO"/>
        </w:rPr>
        <w:t>t</w:t>
      </w:r>
      <w:r w:rsidR="000D5B61" w:rsidRPr="00531719">
        <w:rPr>
          <w:color w:val="000000"/>
          <w:lang w:val="ro-RO" w:eastAsia="ro-RO"/>
        </w:rPr>
        <w:t>e</w:t>
      </w:r>
      <w:r w:rsidRPr="00531719">
        <w:rPr>
          <w:color w:val="000000"/>
          <w:lang w:val="ro-RO" w:eastAsia="ro-RO"/>
        </w:rPr>
        <w:t xml:space="preserve"> fi </w:t>
      </w:r>
      <w:r w:rsidR="00451DB2" w:rsidRPr="00531719">
        <w:rPr>
          <w:color w:val="000000"/>
          <w:lang w:val="ro-RO" w:eastAsia="ro-RO"/>
        </w:rPr>
        <w:t>atât</w:t>
      </w:r>
      <w:r w:rsidR="00FA0B05">
        <w:rPr>
          <w:color w:val="000000"/>
          <w:lang w:val="ro-RO" w:eastAsia="ro-RO"/>
        </w:rPr>
        <w:t xml:space="preserve"> </w:t>
      </w:r>
      <w:r w:rsidR="000D5B61" w:rsidRPr="00531719">
        <w:rPr>
          <w:color w:val="000000"/>
          <w:lang w:val="ro-RO" w:eastAsia="ro-RO"/>
        </w:rPr>
        <w:t>întreprinderea municipală</w:t>
      </w:r>
      <w:r w:rsidRPr="00531719">
        <w:rPr>
          <w:color w:val="000000"/>
          <w:lang w:val="ro-RO" w:eastAsia="ro-RO"/>
        </w:rPr>
        <w:t xml:space="preserve">, </w:t>
      </w:r>
      <w:r w:rsidR="000D5B61" w:rsidRPr="00531719">
        <w:rPr>
          <w:color w:val="000000"/>
          <w:lang w:val="ro-RO" w:eastAsia="ro-RO"/>
        </w:rPr>
        <w:t>cât</w:t>
      </w:r>
      <w:r w:rsidRPr="00531719">
        <w:rPr>
          <w:color w:val="000000"/>
          <w:lang w:val="ro-RO" w:eastAsia="ro-RO"/>
        </w:rPr>
        <w:t xml:space="preserve"> şi a</w:t>
      </w:r>
      <w:r w:rsidR="000D5B61" w:rsidRPr="00531719">
        <w:rPr>
          <w:color w:val="000000"/>
          <w:lang w:val="ro-RO" w:eastAsia="ro-RO"/>
        </w:rPr>
        <w:t>utoritatea</w:t>
      </w:r>
      <w:r w:rsidRPr="00531719">
        <w:rPr>
          <w:color w:val="000000"/>
          <w:lang w:val="ro-RO" w:eastAsia="ro-RO"/>
        </w:rPr>
        <w:t xml:space="preserve"> administraţiei publice locale.</w:t>
      </w:r>
    </w:p>
    <w:p w14:paraId="75C3742E" w14:textId="77777777" w:rsidR="000D4236" w:rsidRPr="00531719" w:rsidRDefault="000D4236" w:rsidP="00870770">
      <w:pPr>
        <w:shd w:val="clear" w:color="auto" w:fill="FFFFFF"/>
        <w:spacing w:line="360" w:lineRule="auto"/>
        <w:ind w:right="-1"/>
        <w:jc w:val="both"/>
        <w:rPr>
          <w:color w:val="000000"/>
          <w:lang w:val="ro-RO" w:eastAsia="ro-RO"/>
        </w:rPr>
      </w:pPr>
      <w:r w:rsidRPr="00531719">
        <w:rPr>
          <w:lang w:val="ro-RO"/>
        </w:rPr>
        <w:t>Evaluării sunt supuse toate bunurile atât cele care vor fi transmise în capitalul social, cât și bunurile care vor fi transmise în g</w:t>
      </w:r>
      <w:r w:rsidR="00FC1AE0" w:rsidRPr="00531719">
        <w:rPr>
          <w:lang w:val="ro-RO"/>
        </w:rPr>
        <w:t>estiune operatorului</w:t>
      </w:r>
      <w:r w:rsidRPr="00531719">
        <w:rPr>
          <w:lang w:val="ro-RO"/>
        </w:rPr>
        <w:t>.</w:t>
      </w:r>
    </w:p>
    <w:p w14:paraId="664CF5BB" w14:textId="77777777" w:rsidR="00DE6A58" w:rsidRPr="00531719" w:rsidRDefault="00DE6A58" w:rsidP="00DE6A58">
      <w:pPr>
        <w:pStyle w:val="ListParagraph"/>
        <w:shd w:val="clear" w:color="auto" w:fill="FFFFFF"/>
        <w:spacing w:line="360" w:lineRule="auto"/>
        <w:ind w:left="0" w:right="-1" w:hanging="7"/>
        <w:rPr>
          <w:rStyle w:val="FontStyle13"/>
          <w:sz w:val="24"/>
          <w:szCs w:val="24"/>
          <w:lang w:val="ro-RO" w:eastAsia="ro-RO"/>
        </w:rPr>
      </w:pPr>
      <w:r w:rsidRPr="00531719">
        <w:rPr>
          <w:rStyle w:val="FontStyle13"/>
          <w:sz w:val="24"/>
          <w:szCs w:val="24"/>
          <w:lang w:val="ro-RO" w:eastAsia="ro-RO"/>
        </w:rPr>
        <w:t>Scopul procesului de evaluare este de a estima valoarea reală a activelor supuse evaluării, luând în considerare toţi factorii care afectează substanţial valoarea activelor.</w:t>
      </w:r>
    </w:p>
    <w:p w14:paraId="317BEBDD" w14:textId="77777777" w:rsidR="00DE6A58" w:rsidRPr="00531719" w:rsidRDefault="00DE6A58" w:rsidP="00DE6A58">
      <w:pPr>
        <w:shd w:val="clear" w:color="auto" w:fill="FFFFFF"/>
        <w:spacing w:line="360" w:lineRule="auto"/>
        <w:ind w:right="-1"/>
        <w:jc w:val="both"/>
        <w:rPr>
          <w:lang w:val="ro-RO"/>
        </w:rPr>
      </w:pPr>
      <w:r w:rsidRPr="00531719">
        <w:rPr>
          <w:lang w:val="ro-RO"/>
        </w:rPr>
        <w:t>Procesul de evaluare este constituit din următoarele etape principale:</w:t>
      </w:r>
    </w:p>
    <w:p w14:paraId="7A144A75" w14:textId="77777777" w:rsidR="00DE6A58" w:rsidRPr="00531719" w:rsidRDefault="00DE6A58" w:rsidP="003D15EA">
      <w:pPr>
        <w:pStyle w:val="ListParagraph"/>
        <w:numPr>
          <w:ilvl w:val="0"/>
          <w:numId w:val="14"/>
        </w:numPr>
        <w:shd w:val="clear" w:color="auto" w:fill="FFFFFF"/>
        <w:spacing w:line="360" w:lineRule="auto"/>
        <w:ind w:right="-1"/>
        <w:rPr>
          <w:rFonts w:ascii="Times New Roman" w:hAnsi="Times New Roman"/>
          <w:sz w:val="24"/>
          <w:szCs w:val="24"/>
          <w:lang w:val="ro-RO"/>
        </w:rPr>
      </w:pPr>
      <w:r w:rsidRPr="00531719">
        <w:rPr>
          <w:rFonts w:ascii="Times New Roman" w:hAnsi="Times New Roman"/>
          <w:sz w:val="24"/>
          <w:szCs w:val="24"/>
          <w:lang w:val="ro-RO"/>
        </w:rPr>
        <w:t>definirea misiunii de evaluare;</w:t>
      </w:r>
    </w:p>
    <w:p w14:paraId="77796E26" w14:textId="77777777" w:rsidR="00DE6A58" w:rsidRPr="00531719" w:rsidRDefault="00DE6A58" w:rsidP="003D15EA">
      <w:pPr>
        <w:pStyle w:val="ListParagraph"/>
        <w:numPr>
          <w:ilvl w:val="0"/>
          <w:numId w:val="14"/>
        </w:numPr>
        <w:shd w:val="clear" w:color="auto" w:fill="FFFFFF"/>
        <w:spacing w:line="360" w:lineRule="auto"/>
        <w:ind w:right="-1"/>
        <w:rPr>
          <w:rFonts w:ascii="Times New Roman" w:hAnsi="Times New Roman"/>
          <w:sz w:val="24"/>
          <w:szCs w:val="24"/>
          <w:lang w:val="ro-RO"/>
        </w:rPr>
      </w:pPr>
      <w:r w:rsidRPr="00531719">
        <w:rPr>
          <w:rFonts w:ascii="Times New Roman" w:hAnsi="Times New Roman"/>
          <w:sz w:val="24"/>
          <w:szCs w:val="24"/>
          <w:lang w:val="ro-RO"/>
        </w:rPr>
        <w:t>colectarea şi analiza datelor</w:t>
      </w:r>
    </w:p>
    <w:p w14:paraId="0883AD8E" w14:textId="77777777" w:rsidR="00DE6A58" w:rsidRPr="00531719" w:rsidRDefault="00DE6A58" w:rsidP="003D15EA">
      <w:pPr>
        <w:pStyle w:val="ListParagraph"/>
        <w:numPr>
          <w:ilvl w:val="0"/>
          <w:numId w:val="14"/>
        </w:numPr>
        <w:shd w:val="clear" w:color="auto" w:fill="FFFFFF"/>
        <w:spacing w:line="360" w:lineRule="auto"/>
        <w:ind w:right="-1"/>
        <w:rPr>
          <w:rFonts w:ascii="Times New Roman" w:hAnsi="Times New Roman"/>
          <w:sz w:val="24"/>
          <w:szCs w:val="24"/>
          <w:lang w:val="ro-RO"/>
        </w:rPr>
      </w:pPr>
      <w:r w:rsidRPr="00531719">
        <w:rPr>
          <w:rFonts w:ascii="Times New Roman" w:hAnsi="Times New Roman"/>
          <w:sz w:val="24"/>
          <w:szCs w:val="24"/>
          <w:lang w:val="ro-RO"/>
        </w:rPr>
        <w:t>aplicarea metodelor de evaluare;</w:t>
      </w:r>
    </w:p>
    <w:p w14:paraId="3EA5DCE7" w14:textId="77777777" w:rsidR="00DE6A58" w:rsidRPr="00531719" w:rsidRDefault="00DE6A58" w:rsidP="003D15EA">
      <w:pPr>
        <w:pStyle w:val="ListParagraph"/>
        <w:numPr>
          <w:ilvl w:val="0"/>
          <w:numId w:val="14"/>
        </w:numPr>
        <w:shd w:val="clear" w:color="auto" w:fill="FFFFFF"/>
        <w:spacing w:line="360" w:lineRule="auto"/>
        <w:ind w:right="-1"/>
        <w:rPr>
          <w:rFonts w:ascii="Times New Roman" w:hAnsi="Times New Roman"/>
          <w:sz w:val="24"/>
          <w:szCs w:val="24"/>
          <w:lang w:val="ro-RO"/>
        </w:rPr>
      </w:pPr>
      <w:r w:rsidRPr="00531719">
        <w:rPr>
          <w:rFonts w:ascii="Times New Roman" w:hAnsi="Times New Roman"/>
          <w:sz w:val="24"/>
          <w:szCs w:val="24"/>
          <w:lang w:val="ro-RO"/>
        </w:rPr>
        <w:t>ajustarea valorilor şi estimarea valorii finale;</w:t>
      </w:r>
    </w:p>
    <w:p w14:paraId="7C186C38" w14:textId="77777777" w:rsidR="00736778" w:rsidRPr="00531719" w:rsidRDefault="00DE6A58" w:rsidP="003D15EA">
      <w:pPr>
        <w:pStyle w:val="ListParagraph"/>
        <w:numPr>
          <w:ilvl w:val="0"/>
          <w:numId w:val="14"/>
        </w:numPr>
        <w:shd w:val="clear" w:color="auto" w:fill="FFFFFF"/>
        <w:spacing w:line="360" w:lineRule="auto"/>
        <w:ind w:right="-1"/>
        <w:rPr>
          <w:rFonts w:ascii="Times New Roman" w:hAnsi="Times New Roman"/>
          <w:sz w:val="24"/>
          <w:szCs w:val="24"/>
          <w:lang w:val="ro-RO"/>
        </w:rPr>
      </w:pPr>
      <w:r w:rsidRPr="00531719">
        <w:rPr>
          <w:rFonts w:ascii="Times New Roman" w:hAnsi="Times New Roman"/>
          <w:sz w:val="24"/>
          <w:szCs w:val="24"/>
          <w:lang w:val="ro-RO"/>
        </w:rPr>
        <w:t xml:space="preserve">elaborarea raportului de evaluare. </w:t>
      </w:r>
    </w:p>
    <w:p w14:paraId="4FFCAC89" w14:textId="77777777" w:rsidR="00736778" w:rsidRPr="00531719" w:rsidRDefault="00736778" w:rsidP="00736778">
      <w:pPr>
        <w:shd w:val="clear" w:color="auto" w:fill="FFFFFF"/>
        <w:spacing w:line="360" w:lineRule="auto"/>
        <w:ind w:right="-1"/>
        <w:jc w:val="both"/>
        <w:rPr>
          <w:lang w:val="ro-RO" w:eastAsia="en-US"/>
        </w:rPr>
      </w:pPr>
      <w:r w:rsidRPr="00531719">
        <w:rPr>
          <w:color w:val="000000"/>
          <w:lang w:val="ro-RO" w:eastAsia="ro-RO"/>
        </w:rPr>
        <w:t>Evaluatorul este obligat să efectueze evaluarea în conformitate cu prevederile legislaţiei, cu standardele naţionale de evaluare şi cu contractul de prestare a serviciilor de evaluare.</w:t>
      </w:r>
    </w:p>
    <w:p w14:paraId="2B73D7EA" w14:textId="77777777" w:rsidR="00DE6A58" w:rsidRPr="00531719" w:rsidRDefault="00DE6A58" w:rsidP="00736778">
      <w:pPr>
        <w:spacing w:line="360" w:lineRule="auto"/>
        <w:jc w:val="both"/>
        <w:rPr>
          <w:color w:val="000000"/>
          <w:lang w:val="ro-RO" w:eastAsia="ro-RO"/>
        </w:rPr>
      </w:pPr>
      <w:r w:rsidRPr="00531719">
        <w:rPr>
          <w:color w:val="000000"/>
          <w:lang w:val="ro-RO" w:eastAsia="ro-RO"/>
        </w:rPr>
        <w:t xml:space="preserve">Evaluarea bunurilor se finalizează cu întocmirea în mod obligatoriu a raportului de evaluare. </w:t>
      </w:r>
      <w:r w:rsidRPr="00531719">
        <w:rPr>
          <w:b/>
          <w:i/>
          <w:color w:val="000000"/>
          <w:lang w:val="ro-RO" w:eastAsia="ro-RO"/>
        </w:rPr>
        <w:t xml:space="preserve">Raportul </w:t>
      </w:r>
      <w:r w:rsidR="00736778" w:rsidRPr="00531719">
        <w:rPr>
          <w:b/>
          <w:i/>
          <w:color w:val="000000"/>
          <w:lang w:val="ro-RO" w:eastAsia="ro-RO"/>
        </w:rPr>
        <w:t xml:space="preserve">de evaluare </w:t>
      </w:r>
      <w:r w:rsidRPr="00531719">
        <w:rPr>
          <w:color w:val="000000"/>
          <w:lang w:val="ro-RO" w:eastAsia="ro-RO"/>
        </w:rPr>
        <w:t>va conţine opinia clară şi neechivocă a evaluatorului privind valoarea obiectului evaluării.</w:t>
      </w:r>
    </w:p>
    <w:p w14:paraId="162F052D" w14:textId="77777777" w:rsidR="00DE6A58" w:rsidRPr="00531719" w:rsidRDefault="00DE6A58" w:rsidP="00736778">
      <w:pPr>
        <w:spacing w:line="360" w:lineRule="auto"/>
        <w:rPr>
          <w:color w:val="000000"/>
          <w:lang w:val="ro-RO" w:eastAsia="ro-RO"/>
        </w:rPr>
      </w:pPr>
      <w:r w:rsidRPr="00531719">
        <w:rPr>
          <w:color w:val="000000"/>
          <w:lang w:val="ro-RO" w:eastAsia="ro-RO"/>
        </w:rPr>
        <w:t>În raportul de evaluare se indică:</w:t>
      </w:r>
    </w:p>
    <w:p w14:paraId="24E648AB" w14:textId="77777777" w:rsidR="00DE6A58" w:rsidRPr="00531719" w:rsidRDefault="00DE6A58" w:rsidP="003D15EA">
      <w:pPr>
        <w:pStyle w:val="ListParagraph"/>
        <w:numPr>
          <w:ilvl w:val="0"/>
          <w:numId w:val="15"/>
        </w:numPr>
        <w:spacing w:line="360" w:lineRule="auto"/>
        <w:ind w:left="426"/>
        <w:rPr>
          <w:rFonts w:ascii="Times New Roman" w:hAnsi="Times New Roman"/>
          <w:sz w:val="24"/>
          <w:szCs w:val="24"/>
          <w:lang w:val="ro-RO" w:eastAsia="ro-RO"/>
        </w:rPr>
      </w:pPr>
      <w:r w:rsidRPr="00531719">
        <w:rPr>
          <w:rFonts w:ascii="Times New Roman" w:hAnsi="Times New Roman"/>
          <w:sz w:val="24"/>
          <w:szCs w:val="24"/>
          <w:lang w:val="ro-RO" w:eastAsia="ro-RO"/>
        </w:rPr>
        <w:t>data întocmirii raportului;</w:t>
      </w:r>
    </w:p>
    <w:p w14:paraId="317EA03D" w14:textId="77777777" w:rsidR="00DE6A58" w:rsidRPr="00531719" w:rsidRDefault="00DE6A58" w:rsidP="003D15EA">
      <w:pPr>
        <w:pStyle w:val="ListParagraph"/>
        <w:numPr>
          <w:ilvl w:val="0"/>
          <w:numId w:val="15"/>
        </w:numPr>
        <w:spacing w:line="360" w:lineRule="auto"/>
        <w:ind w:left="426"/>
        <w:rPr>
          <w:rFonts w:ascii="Times New Roman" w:hAnsi="Times New Roman"/>
          <w:sz w:val="24"/>
          <w:szCs w:val="24"/>
          <w:lang w:val="ro-RO" w:eastAsia="ro-RO"/>
        </w:rPr>
      </w:pPr>
      <w:r w:rsidRPr="00531719">
        <w:rPr>
          <w:rFonts w:ascii="Times New Roman" w:hAnsi="Times New Roman"/>
          <w:sz w:val="24"/>
          <w:szCs w:val="24"/>
          <w:lang w:val="ro-RO" w:eastAsia="ro-RO"/>
        </w:rPr>
        <w:t>scopul evaluării;</w:t>
      </w:r>
    </w:p>
    <w:p w14:paraId="61D60F03" w14:textId="77777777" w:rsidR="00DE6A58" w:rsidRPr="00531719" w:rsidRDefault="00DE6A58" w:rsidP="003D15EA">
      <w:pPr>
        <w:pStyle w:val="ListParagraph"/>
        <w:numPr>
          <w:ilvl w:val="0"/>
          <w:numId w:val="15"/>
        </w:numPr>
        <w:spacing w:line="360" w:lineRule="auto"/>
        <w:ind w:left="426"/>
        <w:rPr>
          <w:rFonts w:ascii="Times New Roman" w:hAnsi="Times New Roman"/>
          <w:sz w:val="24"/>
          <w:szCs w:val="24"/>
          <w:lang w:val="ro-RO" w:eastAsia="ro-RO"/>
        </w:rPr>
      </w:pPr>
      <w:r w:rsidRPr="00531719">
        <w:rPr>
          <w:rFonts w:ascii="Times New Roman" w:hAnsi="Times New Roman"/>
          <w:sz w:val="24"/>
          <w:szCs w:val="24"/>
          <w:lang w:val="ro-RO" w:eastAsia="ro-RO"/>
        </w:rPr>
        <w:t>numele, prenumele (denumirea) beneficiarului ş</w:t>
      </w:r>
      <w:r w:rsidR="00FC1AE0" w:rsidRPr="00531719">
        <w:rPr>
          <w:rFonts w:ascii="Times New Roman" w:hAnsi="Times New Roman"/>
          <w:sz w:val="24"/>
          <w:szCs w:val="24"/>
          <w:lang w:val="ro-RO" w:eastAsia="ro-RO"/>
        </w:rPr>
        <w:t>i datele de identificare</w:t>
      </w:r>
      <w:r w:rsidRPr="00531719">
        <w:rPr>
          <w:rFonts w:ascii="Times New Roman" w:hAnsi="Times New Roman"/>
          <w:sz w:val="24"/>
          <w:szCs w:val="24"/>
          <w:lang w:val="ro-RO" w:eastAsia="ro-RO"/>
        </w:rPr>
        <w:t>;</w:t>
      </w:r>
    </w:p>
    <w:p w14:paraId="6C0AD189" w14:textId="77777777" w:rsidR="00DE6A58" w:rsidRPr="00531719" w:rsidRDefault="00DE6A58" w:rsidP="003D15EA">
      <w:pPr>
        <w:pStyle w:val="ListParagraph"/>
        <w:numPr>
          <w:ilvl w:val="0"/>
          <w:numId w:val="15"/>
        </w:numPr>
        <w:spacing w:line="360" w:lineRule="auto"/>
        <w:ind w:left="426"/>
        <w:rPr>
          <w:rFonts w:ascii="Times New Roman" w:hAnsi="Times New Roman"/>
          <w:sz w:val="24"/>
          <w:szCs w:val="24"/>
          <w:lang w:val="ro-RO" w:eastAsia="ro-RO"/>
        </w:rPr>
      </w:pPr>
      <w:r w:rsidRPr="00531719">
        <w:rPr>
          <w:rFonts w:ascii="Times New Roman" w:hAnsi="Times New Roman"/>
          <w:sz w:val="24"/>
          <w:szCs w:val="24"/>
          <w:lang w:val="ro-RO" w:eastAsia="ro-RO"/>
        </w:rPr>
        <w:t xml:space="preserve">denumirea întreprinderii de evaluare </w:t>
      </w:r>
      <w:r w:rsidR="00FC1AE0" w:rsidRPr="00531719">
        <w:rPr>
          <w:rFonts w:ascii="Times New Roman" w:hAnsi="Times New Roman"/>
          <w:sz w:val="24"/>
          <w:szCs w:val="24"/>
          <w:lang w:val="ro-RO" w:eastAsia="ro-RO"/>
        </w:rPr>
        <w:t>şi datele de identificare</w:t>
      </w:r>
      <w:r w:rsidRPr="00531719">
        <w:rPr>
          <w:rFonts w:ascii="Times New Roman" w:hAnsi="Times New Roman"/>
          <w:sz w:val="24"/>
          <w:szCs w:val="24"/>
          <w:lang w:val="ro-RO" w:eastAsia="ro-RO"/>
        </w:rPr>
        <w:t>;</w:t>
      </w:r>
    </w:p>
    <w:p w14:paraId="761560BD" w14:textId="77777777" w:rsidR="00DE6A58" w:rsidRPr="00531719" w:rsidRDefault="00736778" w:rsidP="003D15EA">
      <w:pPr>
        <w:pStyle w:val="ListParagraph"/>
        <w:numPr>
          <w:ilvl w:val="0"/>
          <w:numId w:val="15"/>
        </w:numPr>
        <w:spacing w:line="360" w:lineRule="auto"/>
        <w:ind w:left="426"/>
        <w:rPr>
          <w:rFonts w:ascii="Times New Roman" w:hAnsi="Times New Roman"/>
          <w:sz w:val="24"/>
          <w:szCs w:val="24"/>
          <w:lang w:val="ro-RO" w:eastAsia="ro-RO"/>
        </w:rPr>
      </w:pPr>
      <w:r w:rsidRPr="00531719">
        <w:rPr>
          <w:rFonts w:ascii="Times New Roman" w:hAnsi="Times New Roman"/>
          <w:sz w:val="24"/>
          <w:szCs w:val="24"/>
          <w:lang w:val="ro-RO" w:eastAsia="ro-RO"/>
        </w:rPr>
        <w:t>descrierea obiectelor supuse evaluării</w:t>
      </w:r>
      <w:r w:rsidR="00DE6A58" w:rsidRPr="00531719">
        <w:rPr>
          <w:rFonts w:ascii="Times New Roman" w:hAnsi="Times New Roman"/>
          <w:sz w:val="24"/>
          <w:szCs w:val="24"/>
          <w:lang w:val="ro-RO" w:eastAsia="ro-RO"/>
        </w:rPr>
        <w:t xml:space="preserve"> şi date</w:t>
      </w:r>
      <w:r w:rsidRPr="00531719">
        <w:rPr>
          <w:rFonts w:ascii="Times New Roman" w:hAnsi="Times New Roman"/>
          <w:sz w:val="24"/>
          <w:szCs w:val="24"/>
          <w:lang w:val="ro-RO" w:eastAsia="ro-RO"/>
        </w:rPr>
        <w:t>le privind proprietarul acestora</w:t>
      </w:r>
      <w:r w:rsidR="00DE6A58" w:rsidRPr="00531719">
        <w:rPr>
          <w:rFonts w:ascii="Times New Roman" w:hAnsi="Times New Roman"/>
          <w:sz w:val="24"/>
          <w:szCs w:val="24"/>
          <w:lang w:val="ro-RO" w:eastAsia="ro-RO"/>
        </w:rPr>
        <w:t>;</w:t>
      </w:r>
    </w:p>
    <w:p w14:paraId="2D2D2920" w14:textId="77777777" w:rsidR="00DE6A58" w:rsidRPr="00531719" w:rsidRDefault="00DE6A58" w:rsidP="003D15EA">
      <w:pPr>
        <w:pStyle w:val="ListParagraph"/>
        <w:numPr>
          <w:ilvl w:val="0"/>
          <w:numId w:val="15"/>
        </w:numPr>
        <w:spacing w:line="360" w:lineRule="auto"/>
        <w:ind w:left="426"/>
        <w:rPr>
          <w:rFonts w:ascii="Times New Roman" w:hAnsi="Times New Roman"/>
          <w:sz w:val="24"/>
          <w:szCs w:val="24"/>
          <w:lang w:val="ro-RO" w:eastAsia="ro-RO"/>
        </w:rPr>
      </w:pPr>
      <w:r w:rsidRPr="00531719">
        <w:rPr>
          <w:rFonts w:ascii="Times New Roman" w:hAnsi="Times New Roman"/>
          <w:sz w:val="24"/>
          <w:szCs w:val="24"/>
          <w:lang w:val="ro-RO" w:eastAsia="ro-RO"/>
        </w:rPr>
        <w:t>data la care a fost estimată valoarea;</w:t>
      </w:r>
    </w:p>
    <w:p w14:paraId="388F6AD8" w14:textId="77777777" w:rsidR="00DE6A58" w:rsidRPr="00531719" w:rsidRDefault="00DE6A58" w:rsidP="003D15EA">
      <w:pPr>
        <w:pStyle w:val="ListParagraph"/>
        <w:numPr>
          <w:ilvl w:val="0"/>
          <w:numId w:val="15"/>
        </w:numPr>
        <w:spacing w:line="360" w:lineRule="auto"/>
        <w:ind w:left="426"/>
        <w:rPr>
          <w:rFonts w:ascii="Times New Roman" w:hAnsi="Times New Roman"/>
          <w:sz w:val="24"/>
          <w:szCs w:val="24"/>
          <w:lang w:val="ro-RO" w:eastAsia="ro-RO"/>
        </w:rPr>
      </w:pPr>
      <w:r w:rsidRPr="00531719">
        <w:rPr>
          <w:rFonts w:ascii="Times New Roman" w:hAnsi="Times New Roman"/>
          <w:sz w:val="24"/>
          <w:szCs w:val="24"/>
          <w:lang w:val="ro-RO" w:eastAsia="ro-RO"/>
        </w:rPr>
        <w:t>tipul şi definiţia valorii estimate, care explică sensul noţiunii utilizate;</w:t>
      </w:r>
    </w:p>
    <w:p w14:paraId="7102BF7A" w14:textId="77777777" w:rsidR="00DE6A58" w:rsidRPr="00531719" w:rsidRDefault="00DE6A58" w:rsidP="003D15EA">
      <w:pPr>
        <w:pStyle w:val="ListParagraph"/>
        <w:numPr>
          <w:ilvl w:val="0"/>
          <w:numId w:val="15"/>
        </w:numPr>
        <w:spacing w:line="360" w:lineRule="auto"/>
        <w:ind w:left="426"/>
        <w:rPr>
          <w:rFonts w:ascii="Times New Roman" w:hAnsi="Times New Roman"/>
          <w:sz w:val="24"/>
          <w:szCs w:val="24"/>
          <w:lang w:val="ro-RO" w:eastAsia="ro-RO"/>
        </w:rPr>
      </w:pPr>
      <w:r w:rsidRPr="00531719">
        <w:rPr>
          <w:rFonts w:ascii="Times New Roman" w:hAnsi="Times New Roman"/>
          <w:sz w:val="24"/>
          <w:szCs w:val="24"/>
          <w:lang w:val="ro-RO" w:eastAsia="ro-RO"/>
        </w:rPr>
        <w:t>lista standardelor, metodelor, datelor iniţiale (cu indicarea sursei de obţinere a lor), utilizate pentru evaluare, precum şi ipotezele evaluatorului, pe care se bazează evaluarea;</w:t>
      </w:r>
    </w:p>
    <w:p w14:paraId="11789173" w14:textId="77777777" w:rsidR="00DE6A58" w:rsidRPr="00531719" w:rsidRDefault="00DE6A58" w:rsidP="003D15EA">
      <w:pPr>
        <w:pStyle w:val="ListParagraph"/>
        <w:numPr>
          <w:ilvl w:val="0"/>
          <w:numId w:val="15"/>
        </w:numPr>
        <w:spacing w:line="360" w:lineRule="auto"/>
        <w:ind w:left="426"/>
        <w:rPr>
          <w:rFonts w:ascii="Times New Roman" w:hAnsi="Times New Roman"/>
          <w:sz w:val="24"/>
          <w:szCs w:val="24"/>
          <w:lang w:val="ro-RO" w:eastAsia="ro-RO"/>
        </w:rPr>
      </w:pPr>
      <w:r w:rsidRPr="00531719">
        <w:rPr>
          <w:rFonts w:ascii="Times New Roman" w:hAnsi="Times New Roman"/>
          <w:sz w:val="24"/>
          <w:szCs w:val="24"/>
          <w:lang w:val="ro-RO" w:eastAsia="ro-RO"/>
        </w:rPr>
        <w:t xml:space="preserve">etapele evaluării şi temeiul determinării </w:t>
      </w:r>
      <w:r w:rsidR="00736778" w:rsidRPr="00531719">
        <w:rPr>
          <w:rFonts w:ascii="Times New Roman" w:hAnsi="Times New Roman"/>
          <w:sz w:val="24"/>
          <w:szCs w:val="24"/>
          <w:lang w:val="ro-RO" w:eastAsia="ro-RO"/>
        </w:rPr>
        <w:t>valorii recomandate a obiectelor de evaluare</w:t>
      </w:r>
      <w:r w:rsidRPr="00531719">
        <w:rPr>
          <w:rFonts w:ascii="Times New Roman" w:hAnsi="Times New Roman"/>
          <w:sz w:val="24"/>
          <w:szCs w:val="24"/>
          <w:lang w:val="ro-RO" w:eastAsia="ro-RO"/>
        </w:rPr>
        <w:t>, factorii restrictivi şi dome</w:t>
      </w:r>
      <w:r w:rsidR="00736778" w:rsidRPr="00531719">
        <w:rPr>
          <w:rFonts w:ascii="Times New Roman" w:hAnsi="Times New Roman"/>
          <w:sz w:val="24"/>
          <w:szCs w:val="24"/>
          <w:lang w:val="ro-RO" w:eastAsia="ro-RO"/>
        </w:rPr>
        <w:t>niul aplicării valorii estimate.</w:t>
      </w:r>
    </w:p>
    <w:p w14:paraId="5970B26E" w14:textId="77777777" w:rsidR="00736778" w:rsidRPr="00531719" w:rsidRDefault="00736778" w:rsidP="00736778">
      <w:pPr>
        <w:spacing w:line="276" w:lineRule="auto"/>
        <w:rPr>
          <w:lang w:val="ro-RO" w:eastAsia="ro-RO"/>
        </w:rPr>
      </w:pPr>
    </w:p>
    <w:p w14:paraId="537A1501" w14:textId="77777777" w:rsidR="00DE6A58" w:rsidRPr="00531719" w:rsidRDefault="00736778" w:rsidP="00736778">
      <w:pPr>
        <w:spacing w:line="360" w:lineRule="auto"/>
        <w:jc w:val="both"/>
        <w:rPr>
          <w:color w:val="000000"/>
          <w:lang w:val="ro-RO" w:eastAsia="ro-RO"/>
        </w:rPr>
      </w:pPr>
      <w:r w:rsidRPr="00531719">
        <w:rPr>
          <w:color w:val="000000"/>
          <w:lang w:val="ro-RO" w:eastAsia="ro-RO"/>
        </w:rPr>
        <w:t>De asemenea</w:t>
      </w:r>
      <w:r w:rsidR="00FC1AE0" w:rsidRPr="00531719">
        <w:rPr>
          <w:color w:val="000000"/>
          <w:lang w:val="ro-RO" w:eastAsia="ro-RO"/>
        </w:rPr>
        <w:t>,</w:t>
      </w:r>
      <w:r w:rsidRPr="00531719">
        <w:rPr>
          <w:color w:val="000000"/>
          <w:lang w:val="ro-RO" w:eastAsia="ro-RO"/>
        </w:rPr>
        <w:t xml:space="preserve"> la raportul de evaluare </w:t>
      </w:r>
      <w:r w:rsidR="00DE6A58" w:rsidRPr="00531719">
        <w:rPr>
          <w:color w:val="000000"/>
          <w:lang w:val="ro-RO" w:eastAsia="ro-RO"/>
        </w:rPr>
        <w:t xml:space="preserve">se </w:t>
      </w:r>
      <w:r w:rsidRPr="00531719">
        <w:rPr>
          <w:color w:val="000000"/>
          <w:lang w:val="ro-RO" w:eastAsia="ro-RO"/>
        </w:rPr>
        <w:t>anexează</w:t>
      </w:r>
      <w:r w:rsidR="00DE6A58" w:rsidRPr="00531719">
        <w:rPr>
          <w:color w:val="000000"/>
          <w:lang w:val="ro-RO" w:eastAsia="ro-RO"/>
        </w:rPr>
        <w:t>: copia de pe certificatul de competență al evaluato</w:t>
      </w:r>
      <w:r w:rsidRPr="00531719">
        <w:rPr>
          <w:color w:val="000000"/>
          <w:lang w:val="ro-RO" w:eastAsia="ro-RO"/>
        </w:rPr>
        <w:t xml:space="preserve">rului care a efectuat evaluarea și </w:t>
      </w:r>
      <w:r w:rsidR="00DE6A58" w:rsidRPr="00531719">
        <w:rPr>
          <w:color w:val="000000"/>
          <w:lang w:val="ro-RO" w:eastAsia="ro-RO"/>
        </w:rPr>
        <w:t>copiile de pe actele, utilizate de evaluator, în baza cărora au fost determinate caracteristicile calitati</w:t>
      </w:r>
      <w:r w:rsidRPr="00531719">
        <w:rPr>
          <w:color w:val="000000"/>
          <w:lang w:val="ro-RO" w:eastAsia="ro-RO"/>
        </w:rPr>
        <w:t>ve şi cantitative ale obiectelor de evaluare</w:t>
      </w:r>
      <w:r w:rsidR="00DE6A58" w:rsidRPr="00531719">
        <w:rPr>
          <w:color w:val="000000"/>
          <w:lang w:val="ro-RO" w:eastAsia="ro-RO"/>
        </w:rPr>
        <w:t>.</w:t>
      </w:r>
    </w:p>
    <w:p w14:paraId="0D84A88C" w14:textId="77777777" w:rsidR="00D35609" w:rsidRPr="00531719" w:rsidRDefault="0016486F" w:rsidP="00870770">
      <w:pPr>
        <w:shd w:val="clear" w:color="auto" w:fill="FFFFFF"/>
        <w:spacing w:line="360" w:lineRule="auto"/>
        <w:ind w:right="-1"/>
        <w:jc w:val="both"/>
        <w:rPr>
          <w:lang w:val="ro-RO"/>
        </w:rPr>
      </w:pPr>
      <w:r w:rsidRPr="00531719">
        <w:rPr>
          <w:color w:val="000000"/>
          <w:lang w:val="ro-RO" w:eastAsia="ro-RO"/>
        </w:rPr>
        <w:lastRenderedPageBreak/>
        <w:t>Valoarea estimată indicată în raportul de evaluare, se consideră veridică şi se recomandă beneficiarului şi/sau utilizatorului serviciilor de evaluare în scopul menţionat în raportul de evaluare.</w:t>
      </w:r>
    </w:p>
    <w:p w14:paraId="3542CCE4" w14:textId="77777777" w:rsidR="00D35609" w:rsidRPr="00531719" w:rsidRDefault="00736778" w:rsidP="00870770">
      <w:pPr>
        <w:shd w:val="clear" w:color="auto" w:fill="FFFFFF"/>
        <w:spacing w:line="360" w:lineRule="auto"/>
        <w:ind w:right="-1"/>
        <w:jc w:val="both"/>
        <w:rPr>
          <w:lang w:val="ro-RO"/>
        </w:rPr>
      </w:pPr>
      <w:r w:rsidRPr="00531719">
        <w:rPr>
          <w:color w:val="000000"/>
          <w:lang w:val="ro-RO" w:eastAsia="ro-RO"/>
        </w:rPr>
        <w:t>Evaluatorul poartă răspundere administrativă sau penală pentru falsificarea rezultatelor evaluării, nerespectarea principiilor de independenţă, de conştiinciozitate şi de confidenţialitate ale evaluării. În cazul depistării încălcărilor menţionate şi cauzării de prejudicii beneficiarului, întreprinderea de evaluare este obligată să le repare conform legislaţiei</w:t>
      </w:r>
      <w:r w:rsidR="000D4236" w:rsidRPr="00531719">
        <w:rPr>
          <w:color w:val="000000"/>
          <w:lang w:val="ro-RO" w:eastAsia="ro-RO"/>
        </w:rPr>
        <w:t>.</w:t>
      </w:r>
    </w:p>
    <w:p w14:paraId="5EBB0BFC" w14:textId="77777777" w:rsidR="00870770" w:rsidRPr="00531719" w:rsidRDefault="00870770" w:rsidP="009A3EB4">
      <w:pPr>
        <w:pStyle w:val="ListParagraph"/>
        <w:shd w:val="clear" w:color="auto" w:fill="FFFFFF"/>
        <w:spacing w:line="360" w:lineRule="auto"/>
        <w:ind w:left="0" w:right="-1" w:hanging="7"/>
        <w:rPr>
          <w:rStyle w:val="FontStyle13"/>
          <w:sz w:val="24"/>
          <w:szCs w:val="24"/>
          <w:lang w:val="ro-RO" w:eastAsia="ro-RO"/>
        </w:rPr>
      </w:pPr>
    </w:p>
    <w:p w14:paraId="48C7B57D" w14:textId="77777777" w:rsidR="0053608D" w:rsidRPr="00531719" w:rsidRDefault="00B570B9" w:rsidP="00932D9C">
      <w:pPr>
        <w:tabs>
          <w:tab w:val="left" w:pos="240"/>
        </w:tabs>
        <w:spacing w:after="120" w:line="360" w:lineRule="auto"/>
        <w:jc w:val="both"/>
        <w:rPr>
          <w:b/>
          <w:lang w:val="ro-RO"/>
        </w:rPr>
      </w:pPr>
      <w:r w:rsidRPr="00531719">
        <w:rPr>
          <w:b/>
          <w:lang w:val="ro-RO"/>
        </w:rPr>
        <w:t>c</w:t>
      </w:r>
      <w:r w:rsidR="0053608D" w:rsidRPr="00531719">
        <w:rPr>
          <w:b/>
          <w:lang w:val="ro-RO"/>
        </w:rPr>
        <w:t>)Delimitarea bunurilor aferente serviciului de alimentare cu apă și de canalizare în bunuri ale domeniului public și bunuri ale domeniului privat ale unității administrativ-teritoriale.</w:t>
      </w:r>
    </w:p>
    <w:p w14:paraId="308A4850" w14:textId="77777777" w:rsidR="00EC0AD8" w:rsidRPr="00531719" w:rsidRDefault="0053608D" w:rsidP="00932D9C">
      <w:pPr>
        <w:tabs>
          <w:tab w:val="left" w:pos="240"/>
        </w:tabs>
        <w:spacing w:after="120" w:line="360" w:lineRule="auto"/>
        <w:jc w:val="both"/>
        <w:rPr>
          <w:lang w:val="ro-RO"/>
        </w:rPr>
      </w:pPr>
      <w:r w:rsidRPr="00531719">
        <w:rPr>
          <w:lang w:val="ro-RO"/>
        </w:rPr>
        <w:t>Importanța acestei delimitări se regăsește în art. 74-77  din Legea privind administraţia publică locală nr. 436 din 28.12.2008, Legea privind administrarea şi deetatizarea proprietăţii publice nr. 121 din 04.05.2007, Legea cu privire la proprietatea publică a unităților administrativ-ter</w:t>
      </w:r>
      <w:r w:rsidR="00EC0AD8" w:rsidRPr="00531719">
        <w:rPr>
          <w:lang w:val="ro-RO"/>
        </w:rPr>
        <w:t>itoriale nr. 523 din 16.07.1999,</w:t>
      </w:r>
      <w:r w:rsidR="00E2197C" w:rsidRPr="00531719">
        <w:rPr>
          <w:iCs/>
          <w:lang w:val="ro-RO"/>
        </w:rPr>
        <w:t xml:space="preserve"> Legea privind delimitarea proprietății publice nr. 29 din 05.04.2018</w:t>
      </w:r>
      <w:r w:rsidR="00EC0AD8" w:rsidRPr="00531719">
        <w:rPr>
          <w:iCs/>
          <w:lang w:val="ro-RO"/>
        </w:rPr>
        <w:t>.</w:t>
      </w:r>
    </w:p>
    <w:p w14:paraId="4404FEFA" w14:textId="77777777" w:rsidR="0053608D" w:rsidRPr="00531719" w:rsidRDefault="00EC0AD8" w:rsidP="00932D9C">
      <w:pPr>
        <w:tabs>
          <w:tab w:val="left" w:pos="240"/>
        </w:tabs>
        <w:spacing w:after="120" w:line="360" w:lineRule="auto"/>
        <w:jc w:val="both"/>
        <w:rPr>
          <w:lang w:val="ro-RO"/>
        </w:rPr>
      </w:pPr>
      <w:r w:rsidRPr="00531719">
        <w:rPr>
          <w:lang w:val="ro-RO"/>
        </w:rPr>
        <w:t>N</w:t>
      </w:r>
      <w:r w:rsidR="0053608D" w:rsidRPr="00531719">
        <w:rPr>
          <w:lang w:val="ro-RO"/>
        </w:rPr>
        <w:t xml:space="preserve">ecesitatea </w:t>
      </w:r>
      <w:r w:rsidRPr="00531719">
        <w:rPr>
          <w:lang w:val="ro-RO"/>
        </w:rPr>
        <w:t>acestei delimitări rezidă în regimul juridic diferit al bunurilor care fac parte din aceste două domenii: bunurile din domeniul public sunt supuse regimului de drept public, respectiv, bunurile din domeniul privat</w:t>
      </w:r>
      <w:r w:rsidR="00FA0B05">
        <w:rPr>
          <w:lang w:val="ro-RO"/>
        </w:rPr>
        <w:t xml:space="preserve"> </w:t>
      </w:r>
      <w:r w:rsidRPr="00531719">
        <w:rPr>
          <w:lang w:val="ro-RO"/>
        </w:rPr>
        <w:t xml:space="preserve">urmează regimul de drept privat. </w:t>
      </w:r>
    </w:p>
    <w:p w14:paraId="0EB69577" w14:textId="77777777" w:rsidR="0053608D" w:rsidRPr="00531719" w:rsidRDefault="00EC0AD8" w:rsidP="00932D9C">
      <w:pPr>
        <w:tabs>
          <w:tab w:val="left" w:pos="240"/>
        </w:tabs>
        <w:spacing w:after="120" w:line="360" w:lineRule="auto"/>
        <w:jc w:val="both"/>
        <w:rPr>
          <w:noProof/>
          <w:lang w:val="ro-RO"/>
        </w:rPr>
      </w:pPr>
      <w:r w:rsidRPr="00531719">
        <w:rPr>
          <w:lang w:val="ro-RO"/>
        </w:rPr>
        <w:t>După cum s-a menționat mai sus</w:t>
      </w:r>
      <w:r w:rsidR="0053608D" w:rsidRPr="00531719">
        <w:rPr>
          <w:lang w:val="ro-RO"/>
        </w:rPr>
        <w:t xml:space="preserve">, </w:t>
      </w:r>
      <w:r w:rsidR="0053608D" w:rsidRPr="00531719">
        <w:rPr>
          <w:noProof/>
          <w:lang w:val="ro-RO"/>
        </w:rPr>
        <w:t>sistemele publice de alimentare cu apă și de canalizare sunt parte componentă a infrastructurii tehnico-edilitare a unităților administrativ-teritoriale, sunt bunuri de interes și folosință publică și aparțin, prin natura lor sau potrivit legii, domeniului public al unităților administrativ-teritoriale, fiind supuse regimului juridic al proprietății publice.</w:t>
      </w:r>
    </w:p>
    <w:p w14:paraId="0D90A524" w14:textId="77777777" w:rsidR="0053608D" w:rsidRPr="00531719" w:rsidRDefault="0053608D" w:rsidP="00932D9C">
      <w:pPr>
        <w:tabs>
          <w:tab w:val="left" w:pos="240"/>
        </w:tabs>
        <w:spacing w:after="120" w:line="360" w:lineRule="auto"/>
        <w:jc w:val="both"/>
        <w:rPr>
          <w:noProof/>
          <w:lang w:val="ro-RO"/>
        </w:rPr>
      </w:pPr>
      <w:r w:rsidRPr="00531719">
        <w:rPr>
          <w:noProof/>
          <w:lang w:val="ro-RO"/>
        </w:rPr>
        <w:t>Aceste bunuri sunt enumerate expres în Legea nr. 303 din 13.12.2013:</w:t>
      </w:r>
    </w:p>
    <w:p w14:paraId="011BFE52" w14:textId="77777777" w:rsidR="0053608D" w:rsidRPr="00531719" w:rsidRDefault="0053608D" w:rsidP="00932D9C">
      <w:pPr>
        <w:tabs>
          <w:tab w:val="left" w:pos="240"/>
        </w:tabs>
        <w:spacing w:after="120" w:line="360" w:lineRule="auto"/>
        <w:jc w:val="both"/>
        <w:rPr>
          <w:lang w:val="ro-RO"/>
        </w:rPr>
      </w:pPr>
      <w:r w:rsidRPr="00531719">
        <w:rPr>
          <w:lang w:val="ro-RO"/>
        </w:rPr>
        <w:t>Sistemul public de alimentare cu apă cuprinde următoarele componente: captări, aducţiuni, staţii de tratare, staţii de pompare cu sau fără hidrofor, rezervoare de înmagazinare, reţele publice de transport al apei, reţele publice de distribuţie a apei.</w:t>
      </w:r>
    </w:p>
    <w:p w14:paraId="29F831A9" w14:textId="77777777" w:rsidR="0053608D" w:rsidRPr="00531719" w:rsidRDefault="0053608D" w:rsidP="00932D9C">
      <w:pPr>
        <w:tabs>
          <w:tab w:val="left" w:pos="240"/>
        </w:tabs>
        <w:spacing w:after="120" w:line="360" w:lineRule="auto"/>
        <w:jc w:val="both"/>
        <w:rPr>
          <w:lang w:val="ro-RO"/>
        </w:rPr>
      </w:pPr>
      <w:r w:rsidRPr="00531719">
        <w:rPr>
          <w:lang w:val="ro-RO"/>
        </w:rPr>
        <w:t>Sistemul public de canalizare cuprinde, în special, următoarele componente: reţele publice de canalizare, staţii de pompare, staţii de epurare, colectoare de evacuare spre emisar.</w:t>
      </w:r>
    </w:p>
    <w:p w14:paraId="3195D7C5" w14:textId="77777777" w:rsidR="0053608D" w:rsidRPr="00531719" w:rsidRDefault="0053608D" w:rsidP="00932D9C">
      <w:pPr>
        <w:tabs>
          <w:tab w:val="left" w:pos="240"/>
        </w:tabs>
        <w:spacing w:after="120" w:line="360" w:lineRule="auto"/>
        <w:jc w:val="both"/>
        <w:rPr>
          <w:lang w:val="ro-RO"/>
        </w:rPr>
      </w:pPr>
      <w:r w:rsidRPr="00531719">
        <w:rPr>
          <w:lang w:val="ro-RO"/>
        </w:rPr>
        <w:t>De asemenea, terenurile aflate în proprietatea unității administrativ-teritoriale pe care se află construcţiile şi instalaţiile/reţelele aferente serviciilor publice de alimentare cu apă potabilă şi de canalizare constituie domeniul public al unității administrativ-teritoriale.</w:t>
      </w:r>
    </w:p>
    <w:p w14:paraId="5C836875" w14:textId="77777777" w:rsidR="0053608D" w:rsidRPr="00531719" w:rsidRDefault="0053608D" w:rsidP="00932D9C">
      <w:pPr>
        <w:tabs>
          <w:tab w:val="left" w:pos="240"/>
        </w:tabs>
        <w:spacing w:after="120" w:line="360" w:lineRule="auto"/>
        <w:jc w:val="both"/>
        <w:rPr>
          <w:lang w:val="ro-RO"/>
        </w:rPr>
      </w:pPr>
      <w:r w:rsidRPr="00531719">
        <w:rPr>
          <w:lang w:val="ro-RO"/>
        </w:rPr>
        <w:lastRenderedPageBreak/>
        <w:t xml:space="preserve">Din domeniul privat al unităţii administrativ-teritoriale fac parte bunurile care, prin lege sau în modul stabilit de lege nu sunt trecute în domeniul public. Altfel spus, toate bunurile, cu excepția celor enumerate mai sus. </w:t>
      </w:r>
    </w:p>
    <w:p w14:paraId="384B486D" w14:textId="77777777" w:rsidR="0053608D" w:rsidRPr="00531719" w:rsidRDefault="00B570B9" w:rsidP="00932D9C">
      <w:pPr>
        <w:tabs>
          <w:tab w:val="left" w:pos="240"/>
        </w:tabs>
        <w:spacing w:after="120" w:line="360" w:lineRule="auto"/>
        <w:jc w:val="both"/>
        <w:rPr>
          <w:b/>
          <w:lang w:val="ro-RO"/>
        </w:rPr>
      </w:pPr>
      <w:r w:rsidRPr="00531719">
        <w:rPr>
          <w:b/>
          <w:lang w:val="ro-RO"/>
        </w:rPr>
        <w:t>d</w:t>
      </w:r>
      <w:r w:rsidR="0053608D" w:rsidRPr="00531719">
        <w:rPr>
          <w:b/>
          <w:lang w:val="ro-RO"/>
        </w:rPr>
        <w:t xml:space="preserve">) Identificarea bunurilor care vor fi aduse ca aport la capitalul social al societății </w:t>
      </w:r>
      <w:r w:rsidR="00390400" w:rsidRPr="00531719">
        <w:rPr>
          <w:b/>
          <w:lang w:val="ro-RO"/>
        </w:rPr>
        <w:t>comerciale</w:t>
      </w:r>
    </w:p>
    <w:p w14:paraId="3B265FC1" w14:textId="77777777" w:rsidR="0053608D" w:rsidRPr="00531719" w:rsidRDefault="00EA1C13" w:rsidP="00932D9C">
      <w:pPr>
        <w:tabs>
          <w:tab w:val="left" w:pos="240"/>
        </w:tabs>
        <w:spacing w:after="120" w:line="360" w:lineRule="auto"/>
        <w:jc w:val="both"/>
        <w:rPr>
          <w:lang w:val="ro-RO"/>
        </w:rPr>
      </w:pPr>
      <w:r w:rsidRPr="00531719">
        <w:rPr>
          <w:lang w:val="ro-RO"/>
        </w:rPr>
        <w:t>Doar bunuri din domeniul privat al unității administrativ-teritoriale pot fi aduse ca aport la constituirea societății comerciale. Prin urmare, d</w:t>
      </w:r>
      <w:r w:rsidR="0053608D" w:rsidRPr="00531719">
        <w:rPr>
          <w:lang w:val="ro-RO"/>
        </w:rPr>
        <w:t>in bunurile domeniului privat vor fi identificate bunurile care vor fi transmise în capitalul social al viitorului Operator Regional.</w:t>
      </w:r>
    </w:p>
    <w:p w14:paraId="4A344701" w14:textId="77777777" w:rsidR="0053608D" w:rsidRPr="00531719" w:rsidRDefault="00B570B9" w:rsidP="00932D9C">
      <w:pPr>
        <w:tabs>
          <w:tab w:val="left" w:pos="240"/>
        </w:tabs>
        <w:spacing w:after="120" w:line="360" w:lineRule="auto"/>
        <w:jc w:val="both"/>
        <w:rPr>
          <w:b/>
          <w:lang w:val="ro-RO"/>
        </w:rPr>
      </w:pPr>
      <w:r w:rsidRPr="00531719">
        <w:rPr>
          <w:b/>
          <w:lang w:val="ro-RO"/>
        </w:rPr>
        <w:t>e</w:t>
      </w:r>
      <w:r w:rsidR="0053608D" w:rsidRPr="00531719">
        <w:rPr>
          <w:b/>
          <w:lang w:val="ro-RO"/>
        </w:rPr>
        <w:t xml:space="preserve">) Transmiterea în gestiune(concesiune) a infrastructurii </w:t>
      </w:r>
      <w:r w:rsidR="00390400" w:rsidRPr="00531719">
        <w:rPr>
          <w:b/>
          <w:lang w:val="ro-RO"/>
        </w:rPr>
        <w:t xml:space="preserve">aferente </w:t>
      </w:r>
      <w:r w:rsidR="0053608D" w:rsidRPr="00531719">
        <w:rPr>
          <w:b/>
          <w:lang w:val="ro-RO"/>
        </w:rPr>
        <w:t xml:space="preserve">furnizării/prestării serviciului către Operatorul </w:t>
      </w:r>
      <w:r w:rsidR="00390400" w:rsidRPr="00531719">
        <w:rPr>
          <w:b/>
          <w:lang w:val="ro-RO"/>
        </w:rPr>
        <w:t>Regional</w:t>
      </w:r>
    </w:p>
    <w:p w14:paraId="5294CDAD" w14:textId="77777777" w:rsidR="0053608D" w:rsidRPr="00531719" w:rsidRDefault="0053608D" w:rsidP="00932D9C">
      <w:pPr>
        <w:tabs>
          <w:tab w:val="left" w:pos="240"/>
        </w:tabs>
        <w:spacing w:after="120" w:line="360" w:lineRule="auto"/>
        <w:jc w:val="both"/>
        <w:rPr>
          <w:lang w:val="ro-RO"/>
        </w:rPr>
      </w:pPr>
      <w:r w:rsidRPr="00531719">
        <w:rPr>
          <w:lang w:val="ro-RO"/>
        </w:rPr>
        <w:t>Această acțiune va fi desfășurată în momentul semnării contractului de delegare a gestiunii, prin care unitatea administrativ-teritorială va transmite dreptul și obligația privind furnizarea/prestarea serviciului de alimentare cu apă și de canalizare</w:t>
      </w:r>
      <w:r w:rsidR="009F770D" w:rsidRPr="00531719">
        <w:rPr>
          <w:lang w:val="ro-RO"/>
        </w:rPr>
        <w:t xml:space="preserve"> Operatorului Regional</w:t>
      </w:r>
      <w:r w:rsidRPr="00531719">
        <w:rPr>
          <w:lang w:val="ro-RO"/>
        </w:rPr>
        <w:t>, inclusiv exploatarea infrastructur</w:t>
      </w:r>
      <w:r w:rsidR="00626DE7">
        <w:rPr>
          <w:lang w:val="ro-RO"/>
        </w:rPr>
        <w:t xml:space="preserve">ii tehnico-edilitare aferente. </w:t>
      </w:r>
      <w:r w:rsidRPr="00531719">
        <w:rPr>
          <w:lang w:val="ro-RO"/>
        </w:rPr>
        <w:t>Aceste bunuri vor constitui inventarul bunurilor mobile și imobile, aparținând domeniului public/privat al unității administrativ-teritoriale, anexă la contractul de delegare a gestiunii serviciului, conform art. 13 alin. (7) lit. c) din Legea nr. 303 din 13.12.2013.</w:t>
      </w:r>
    </w:p>
    <w:p w14:paraId="31A3374C" w14:textId="77777777" w:rsidR="00D33106" w:rsidRPr="00531719" w:rsidRDefault="00D33106" w:rsidP="00932D9C">
      <w:pPr>
        <w:tabs>
          <w:tab w:val="left" w:pos="240"/>
        </w:tabs>
        <w:spacing w:after="120" w:line="360" w:lineRule="auto"/>
        <w:jc w:val="both"/>
        <w:rPr>
          <w:lang w:val="ro-RO"/>
        </w:rPr>
      </w:pPr>
    </w:p>
    <w:p w14:paraId="5D8D2318" w14:textId="77777777" w:rsidR="00855F59" w:rsidRPr="00531719" w:rsidRDefault="00AF06F5" w:rsidP="00932D9C">
      <w:pPr>
        <w:autoSpaceDE w:val="0"/>
        <w:autoSpaceDN w:val="0"/>
        <w:adjustRightInd w:val="0"/>
        <w:spacing w:before="120" w:line="360" w:lineRule="auto"/>
        <w:jc w:val="both"/>
        <w:rPr>
          <w:b/>
          <w:i/>
          <w:u w:val="single"/>
          <w:lang w:val="ro-RO"/>
        </w:rPr>
      </w:pPr>
      <w:r w:rsidRPr="00531719">
        <w:rPr>
          <w:b/>
          <w:i/>
          <w:u w:val="single"/>
          <w:lang w:val="ro-RO"/>
        </w:rPr>
        <w:t xml:space="preserve">4. </w:t>
      </w:r>
      <w:r w:rsidR="00855F59" w:rsidRPr="00531719">
        <w:rPr>
          <w:b/>
          <w:i/>
          <w:u w:val="single"/>
          <w:lang w:val="ro-RO"/>
        </w:rPr>
        <w:t>Adoptarea deci</w:t>
      </w:r>
      <w:r w:rsidR="0024428B" w:rsidRPr="00531719">
        <w:rPr>
          <w:b/>
          <w:i/>
          <w:u w:val="single"/>
          <w:lang w:val="ro-RO"/>
        </w:rPr>
        <w:t>ziilor consiliilor locale/</w:t>
      </w:r>
      <w:r w:rsidR="00D33106" w:rsidRPr="00531719">
        <w:rPr>
          <w:b/>
          <w:i/>
          <w:u w:val="single"/>
          <w:lang w:val="ro-RO"/>
        </w:rPr>
        <w:t xml:space="preserve">consiliilor </w:t>
      </w:r>
      <w:r w:rsidR="0024428B" w:rsidRPr="00531719">
        <w:rPr>
          <w:b/>
          <w:i/>
          <w:u w:val="single"/>
          <w:lang w:val="ro-RO"/>
        </w:rPr>
        <w:t xml:space="preserve">raionale privind înființarea  Operatorului Regional </w:t>
      </w:r>
    </w:p>
    <w:p w14:paraId="0A882A50" w14:textId="77777777" w:rsidR="00621A48" w:rsidRDefault="0024428B" w:rsidP="00932D9C">
      <w:pPr>
        <w:autoSpaceDE w:val="0"/>
        <w:autoSpaceDN w:val="0"/>
        <w:adjustRightInd w:val="0"/>
        <w:spacing w:before="120" w:line="360" w:lineRule="auto"/>
        <w:jc w:val="both"/>
        <w:rPr>
          <w:lang w:val="ro-RO"/>
        </w:rPr>
      </w:pPr>
      <w:r w:rsidRPr="00531719">
        <w:rPr>
          <w:lang w:val="ro-RO"/>
        </w:rPr>
        <w:t xml:space="preserve">Prin această decizie se va aproba de către viitorii fondatori ai Operatorului Regional: înființarea Operatorului Regional; participarea la capitalul social; aprobarea actului de constituire; desemnarea reprezentanților care vor semna actul de constituire; desemnarea persoanei care va reprezenta interesele unității administrativ-teritoriale în Adunarea generală a Operatorului Regional etc.  </w:t>
      </w:r>
    </w:p>
    <w:p w14:paraId="24CBE354" w14:textId="77777777" w:rsidR="0024428B" w:rsidRPr="00A73B6E" w:rsidRDefault="00621A48" w:rsidP="00932D9C">
      <w:pPr>
        <w:autoSpaceDE w:val="0"/>
        <w:autoSpaceDN w:val="0"/>
        <w:adjustRightInd w:val="0"/>
        <w:spacing w:before="120" w:line="360" w:lineRule="auto"/>
        <w:jc w:val="both"/>
        <w:rPr>
          <w:lang w:val="ro-RO"/>
        </w:rPr>
      </w:pPr>
      <w:r w:rsidRPr="00A73B6E">
        <w:rPr>
          <w:lang w:val="ro-RO"/>
        </w:rPr>
        <w:t>D</w:t>
      </w:r>
      <w:r w:rsidR="0024428B" w:rsidRPr="00A73B6E">
        <w:rPr>
          <w:lang w:val="ro-RO"/>
        </w:rPr>
        <w:t xml:space="preserve">ecizie-model </w:t>
      </w:r>
      <w:r w:rsidRPr="00A73B6E">
        <w:rPr>
          <w:lang w:val="ro-RO"/>
        </w:rPr>
        <w:t xml:space="preserve">privind înființarea Operatorului Regional se prezintă în anexa nr. </w:t>
      </w:r>
      <w:r w:rsidR="00F1742E" w:rsidRPr="00A73B6E">
        <w:rPr>
          <w:lang w:val="ro-RO"/>
        </w:rPr>
        <w:t>1</w:t>
      </w:r>
      <w:r w:rsidR="00352DD5" w:rsidRPr="00A73B6E">
        <w:rPr>
          <w:lang w:val="ro-RO"/>
        </w:rPr>
        <w:t>0</w:t>
      </w:r>
      <w:r w:rsidR="00F1742E" w:rsidRPr="00A73B6E">
        <w:rPr>
          <w:lang w:val="ro-RO"/>
        </w:rPr>
        <w:t>.</w:t>
      </w:r>
    </w:p>
    <w:p w14:paraId="3CDCE40F" w14:textId="77777777" w:rsidR="00D33106" w:rsidRPr="00A73B6E" w:rsidRDefault="00F95002" w:rsidP="00932D9C">
      <w:pPr>
        <w:autoSpaceDE w:val="0"/>
        <w:autoSpaceDN w:val="0"/>
        <w:adjustRightInd w:val="0"/>
        <w:spacing w:before="120" w:line="360" w:lineRule="auto"/>
        <w:jc w:val="both"/>
        <w:rPr>
          <w:lang w:val="ro-RO"/>
        </w:rPr>
      </w:pPr>
      <w:r w:rsidRPr="00A73B6E">
        <w:rPr>
          <w:lang w:val="ro-RO"/>
        </w:rPr>
        <w:t>Decizie-model privind reorganizarea Întreprinderii Municipale în societate pe acțiuni se prezintă în anexa nr. 11.</w:t>
      </w:r>
    </w:p>
    <w:p w14:paraId="0125E56D" w14:textId="77777777" w:rsidR="006A77F0" w:rsidRPr="00531719" w:rsidRDefault="0032679F" w:rsidP="00932D9C">
      <w:pPr>
        <w:autoSpaceDE w:val="0"/>
        <w:autoSpaceDN w:val="0"/>
        <w:adjustRightInd w:val="0"/>
        <w:spacing w:before="120" w:line="360" w:lineRule="auto"/>
        <w:jc w:val="both"/>
        <w:rPr>
          <w:b/>
          <w:i/>
          <w:color w:val="000000"/>
          <w:u w:val="single"/>
          <w:lang w:val="ro-RO"/>
        </w:rPr>
      </w:pPr>
      <w:r w:rsidRPr="00531719">
        <w:rPr>
          <w:b/>
          <w:i/>
          <w:u w:val="single"/>
          <w:lang w:val="ro-RO"/>
        </w:rPr>
        <w:t>5</w:t>
      </w:r>
      <w:r w:rsidR="00855F59" w:rsidRPr="00531719">
        <w:rPr>
          <w:b/>
          <w:i/>
          <w:u w:val="single"/>
          <w:lang w:val="ro-RO"/>
        </w:rPr>
        <w:t xml:space="preserve">. </w:t>
      </w:r>
      <w:r w:rsidR="006A77F0" w:rsidRPr="00531719">
        <w:rPr>
          <w:b/>
          <w:i/>
          <w:color w:val="000000"/>
          <w:u w:val="single"/>
          <w:lang w:val="ro-RO"/>
        </w:rPr>
        <w:t>Semnarea actului de constituire al Operatorului Regional</w:t>
      </w:r>
    </w:p>
    <w:p w14:paraId="25DF2F23" w14:textId="77777777" w:rsidR="00D33106" w:rsidRPr="00531719" w:rsidRDefault="00390400" w:rsidP="00932D9C">
      <w:pPr>
        <w:autoSpaceDE w:val="0"/>
        <w:autoSpaceDN w:val="0"/>
        <w:adjustRightInd w:val="0"/>
        <w:spacing w:before="120" w:line="360" w:lineRule="auto"/>
        <w:jc w:val="both"/>
        <w:rPr>
          <w:lang w:val="ro-RO"/>
        </w:rPr>
      </w:pPr>
      <w:r w:rsidRPr="00531719">
        <w:rPr>
          <w:lang w:val="ro-RO"/>
        </w:rPr>
        <w:t>Reprezentanții unităților administrativ-teritoriale(de regulă primaii/președinții raionului) împuterniciți prin decizie de consiliu local/consiliu raional vor semna actele de constituire ale Operatorului Regional.</w:t>
      </w:r>
    </w:p>
    <w:p w14:paraId="7E200F74" w14:textId="77777777" w:rsidR="00531719" w:rsidRPr="00531719" w:rsidRDefault="00531719" w:rsidP="00932D9C">
      <w:pPr>
        <w:autoSpaceDE w:val="0"/>
        <w:autoSpaceDN w:val="0"/>
        <w:adjustRightInd w:val="0"/>
        <w:spacing w:before="120" w:line="360" w:lineRule="auto"/>
        <w:jc w:val="both"/>
        <w:rPr>
          <w:lang w:val="ro-RO"/>
        </w:rPr>
      </w:pPr>
    </w:p>
    <w:p w14:paraId="2EFDD442" w14:textId="77777777" w:rsidR="00855F59" w:rsidRPr="00531719" w:rsidRDefault="006A77F0" w:rsidP="00932D9C">
      <w:pPr>
        <w:autoSpaceDE w:val="0"/>
        <w:autoSpaceDN w:val="0"/>
        <w:adjustRightInd w:val="0"/>
        <w:spacing w:before="120" w:line="360" w:lineRule="auto"/>
        <w:jc w:val="both"/>
        <w:rPr>
          <w:b/>
          <w:i/>
          <w:u w:val="single"/>
          <w:lang w:val="ro-RO"/>
        </w:rPr>
      </w:pPr>
      <w:r w:rsidRPr="00531719">
        <w:rPr>
          <w:b/>
          <w:i/>
          <w:u w:val="single"/>
          <w:lang w:val="ro-RO"/>
        </w:rPr>
        <w:t xml:space="preserve">6. </w:t>
      </w:r>
      <w:r w:rsidR="00855F59" w:rsidRPr="00531719">
        <w:rPr>
          <w:b/>
          <w:i/>
          <w:u w:val="single"/>
          <w:lang w:val="ro-RO"/>
        </w:rPr>
        <w:t xml:space="preserve">Solicitarea de înregistrare a societății </w:t>
      </w:r>
      <w:r w:rsidR="002F5175" w:rsidRPr="00531719">
        <w:rPr>
          <w:b/>
          <w:i/>
          <w:u w:val="single"/>
          <w:lang w:val="ro-RO"/>
        </w:rPr>
        <w:t xml:space="preserve">comerciale </w:t>
      </w:r>
      <w:r w:rsidR="00855F59" w:rsidRPr="00531719">
        <w:rPr>
          <w:b/>
          <w:i/>
          <w:u w:val="single"/>
          <w:lang w:val="ro-RO"/>
        </w:rPr>
        <w:t xml:space="preserve">la Agenția Servicii Publice, Departamentul înregistrare și licențiere a unităților de drept. </w:t>
      </w:r>
    </w:p>
    <w:p w14:paraId="5AC4B4A0" w14:textId="77777777" w:rsidR="00855F59" w:rsidRPr="00531719" w:rsidRDefault="00855F59" w:rsidP="00626DE7">
      <w:pPr>
        <w:pStyle w:val="ListParagraph"/>
        <w:spacing w:line="360" w:lineRule="auto"/>
        <w:ind w:left="0" w:firstLine="0"/>
        <w:rPr>
          <w:rFonts w:ascii="Times New Roman" w:hAnsi="Times New Roman"/>
          <w:b/>
          <w:sz w:val="24"/>
          <w:szCs w:val="24"/>
          <w:lang w:val="ro-RO"/>
        </w:rPr>
      </w:pPr>
      <w:r w:rsidRPr="00531719">
        <w:rPr>
          <w:rFonts w:ascii="Times New Roman" w:hAnsi="Times New Roman"/>
          <w:sz w:val="24"/>
          <w:szCs w:val="24"/>
          <w:lang w:val="ro-RO"/>
        </w:rPr>
        <w:t xml:space="preserve">În vederea dobândirii capacității juridice, care atestă calitatea de subiect de drepturi și obligații, societatea </w:t>
      </w:r>
      <w:r w:rsidR="002F5175" w:rsidRPr="00531719">
        <w:rPr>
          <w:rFonts w:ascii="Times New Roman" w:hAnsi="Times New Roman"/>
          <w:sz w:val="24"/>
          <w:szCs w:val="24"/>
          <w:lang w:val="ro-RO"/>
        </w:rPr>
        <w:t xml:space="preserve">comercială </w:t>
      </w:r>
      <w:r w:rsidRPr="00531719">
        <w:rPr>
          <w:rFonts w:ascii="Times New Roman" w:hAnsi="Times New Roman"/>
          <w:sz w:val="24"/>
          <w:szCs w:val="24"/>
          <w:lang w:val="ro-RO"/>
        </w:rPr>
        <w:t>urmează a fi înregistrată</w:t>
      </w:r>
      <w:r w:rsidR="00FA0B05">
        <w:rPr>
          <w:rFonts w:ascii="Times New Roman" w:hAnsi="Times New Roman"/>
          <w:sz w:val="24"/>
          <w:szCs w:val="24"/>
          <w:lang w:val="ro-RO"/>
        </w:rPr>
        <w:t xml:space="preserve"> </w:t>
      </w:r>
      <w:r w:rsidRPr="00531719">
        <w:rPr>
          <w:rStyle w:val="docbody"/>
          <w:rFonts w:ascii="Times New Roman" w:hAnsi="Times New Roman"/>
          <w:sz w:val="24"/>
          <w:szCs w:val="24"/>
          <w:lang w:val="ro-RO"/>
        </w:rPr>
        <w:t>la</w:t>
      </w:r>
      <w:r w:rsidR="00FA0B05">
        <w:rPr>
          <w:rStyle w:val="docbody"/>
          <w:rFonts w:ascii="Times New Roman" w:hAnsi="Times New Roman"/>
          <w:sz w:val="24"/>
          <w:szCs w:val="24"/>
          <w:lang w:val="ro-RO"/>
        </w:rPr>
        <w:t xml:space="preserve"> </w:t>
      </w:r>
      <w:r w:rsidRPr="00531719">
        <w:rPr>
          <w:rFonts w:ascii="Times New Roman" w:hAnsi="Times New Roman"/>
          <w:sz w:val="24"/>
          <w:szCs w:val="24"/>
          <w:lang w:val="ro-RO"/>
        </w:rPr>
        <w:t>structura teritorială a Agenției Servicii Publice în a cărei rază de deservire</w:t>
      </w:r>
      <w:r w:rsidR="00FA0B05">
        <w:rPr>
          <w:rFonts w:ascii="Times New Roman" w:hAnsi="Times New Roman"/>
          <w:sz w:val="24"/>
          <w:szCs w:val="24"/>
          <w:lang w:val="ro-RO"/>
        </w:rPr>
        <w:t xml:space="preserve"> </w:t>
      </w:r>
      <w:r w:rsidRPr="00531719">
        <w:rPr>
          <w:rStyle w:val="docbody"/>
          <w:rFonts w:ascii="Times New Roman" w:hAnsi="Times New Roman"/>
          <w:sz w:val="24"/>
          <w:szCs w:val="24"/>
          <w:lang w:val="ro-RO"/>
        </w:rPr>
        <w:t>se află sediul acesteia.</w:t>
      </w:r>
    </w:p>
    <w:p w14:paraId="4752575C" w14:textId="77777777" w:rsidR="00855F59" w:rsidRPr="00531719" w:rsidRDefault="00855F59" w:rsidP="00932D9C">
      <w:pPr>
        <w:pStyle w:val="ListParagraph"/>
        <w:spacing w:line="360" w:lineRule="auto"/>
        <w:ind w:left="0" w:firstLine="0"/>
        <w:rPr>
          <w:rFonts w:ascii="Times New Roman" w:hAnsi="Times New Roman"/>
          <w:b/>
          <w:sz w:val="24"/>
          <w:szCs w:val="24"/>
          <w:lang w:val="ro-RO"/>
        </w:rPr>
      </w:pPr>
      <w:r w:rsidRPr="00531719">
        <w:rPr>
          <w:rFonts w:ascii="Times New Roman" w:hAnsi="Times New Roman"/>
          <w:sz w:val="24"/>
          <w:szCs w:val="24"/>
          <w:lang w:val="ro-RO"/>
        </w:rPr>
        <w:t xml:space="preserve">Potrivit art. 7 alin. (1) din Legea privind înregistrarea de stat a persoanelor juridice și a întreprinzătorilor individuali nr. 220 din 19.10.2007, întru înregistrarea legală a </w:t>
      </w:r>
      <w:r w:rsidR="00B51C00" w:rsidRPr="00531719">
        <w:rPr>
          <w:rFonts w:ascii="Times New Roman" w:hAnsi="Times New Roman"/>
          <w:sz w:val="24"/>
          <w:szCs w:val="24"/>
          <w:lang w:val="ro-RO"/>
        </w:rPr>
        <w:t xml:space="preserve">societății comerciale </w:t>
      </w:r>
      <w:r w:rsidRPr="00531719">
        <w:rPr>
          <w:rFonts w:ascii="Times New Roman" w:hAnsi="Times New Roman"/>
          <w:sz w:val="24"/>
          <w:szCs w:val="24"/>
          <w:lang w:val="ro-RO"/>
        </w:rPr>
        <w:t>se depun următoarele documente:</w:t>
      </w:r>
    </w:p>
    <w:p w14:paraId="3CEE3A37" w14:textId="77777777" w:rsidR="00855F59" w:rsidRPr="00531719" w:rsidRDefault="00855F59" w:rsidP="00626DE7">
      <w:pPr>
        <w:pStyle w:val="ListParagraph"/>
        <w:spacing w:line="360" w:lineRule="auto"/>
        <w:ind w:left="0" w:firstLine="414"/>
        <w:rPr>
          <w:rFonts w:ascii="Times New Roman" w:hAnsi="Times New Roman"/>
          <w:sz w:val="24"/>
          <w:szCs w:val="24"/>
          <w:lang w:val="ro-RO"/>
        </w:rPr>
      </w:pPr>
      <w:r w:rsidRPr="00531719">
        <w:rPr>
          <w:rStyle w:val="docbody"/>
          <w:rFonts w:ascii="Times New Roman" w:hAnsi="Times New Roman"/>
          <w:sz w:val="24"/>
          <w:szCs w:val="24"/>
          <w:lang w:val="ro-RO"/>
        </w:rPr>
        <w:t>a) cererea de înregistrare;</w:t>
      </w:r>
    </w:p>
    <w:p w14:paraId="1A3C28FF" w14:textId="77777777" w:rsidR="00855F59" w:rsidRPr="00531719" w:rsidRDefault="00855F59" w:rsidP="00626DE7">
      <w:pPr>
        <w:pStyle w:val="ListParagraph"/>
        <w:spacing w:line="360" w:lineRule="auto"/>
        <w:ind w:left="0" w:firstLine="414"/>
        <w:rPr>
          <w:rFonts w:ascii="Times New Roman" w:hAnsi="Times New Roman"/>
          <w:i/>
          <w:iCs/>
          <w:sz w:val="24"/>
          <w:szCs w:val="24"/>
          <w:lang w:val="ro-RO"/>
        </w:rPr>
      </w:pPr>
      <w:r w:rsidRPr="00531719">
        <w:rPr>
          <w:rStyle w:val="docbody"/>
          <w:rFonts w:ascii="Times New Roman" w:hAnsi="Times New Roman"/>
          <w:sz w:val="24"/>
          <w:szCs w:val="24"/>
          <w:lang w:val="ro-RO"/>
        </w:rPr>
        <w:t>b) hotărârea de constituire şi actele de constituire ale persoanei juridice, în două exemplare;</w:t>
      </w:r>
    </w:p>
    <w:p w14:paraId="10FD9063" w14:textId="77777777" w:rsidR="00855F59" w:rsidRPr="00531719" w:rsidRDefault="00855F59" w:rsidP="00626DE7">
      <w:pPr>
        <w:pStyle w:val="ListParagraph"/>
        <w:spacing w:line="360" w:lineRule="auto"/>
        <w:ind w:left="0" w:firstLine="414"/>
        <w:rPr>
          <w:rStyle w:val="docbody"/>
          <w:rFonts w:ascii="Times New Roman" w:hAnsi="Times New Roman"/>
          <w:sz w:val="24"/>
          <w:szCs w:val="24"/>
          <w:lang w:val="ro-RO"/>
        </w:rPr>
      </w:pPr>
      <w:r w:rsidRPr="00531719">
        <w:rPr>
          <w:rFonts w:ascii="Times New Roman" w:hAnsi="Times New Roman"/>
          <w:iCs/>
          <w:sz w:val="24"/>
          <w:szCs w:val="24"/>
          <w:lang w:val="ro-RO"/>
        </w:rPr>
        <w:t>c)</w:t>
      </w:r>
      <w:r w:rsidRPr="00531719">
        <w:rPr>
          <w:rStyle w:val="docbody"/>
          <w:rFonts w:ascii="Times New Roman" w:hAnsi="Times New Roman"/>
          <w:sz w:val="24"/>
          <w:szCs w:val="24"/>
          <w:lang w:val="ro-RO"/>
        </w:rPr>
        <w:t>documentul ce confirmă achitarea taxei de înregistrare.</w:t>
      </w:r>
    </w:p>
    <w:p w14:paraId="6A98DFF5" w14:textId="77777777" w:rsidR="00855F59" w:rsidRPr="00531719" w:rsidRDefault="00855F59" w:rsidP="00932D9C">
      <w:pPr>
        <w:pStyle w:val="ListParagraph"/>
        <w:spacing w:line="360" w:lineRule="auto"/>
        <w:ind w:left="0" w:firstLine="0"/>
        <w:rPr>
          <w:rFonts w:ascii="Times New Roman" w:hAnsi="Times New Roman"/>
          <w:sz w:val="24"/>
          <w:szCs w:val="24"/>
          <w:lang w:val="ro-RO"/>
        </w:rPr>
      </w:pPr>
      <w:r w:rsidRPr="00531719">
        <w:rPr>
          <w:rFonts w:ascii="Times New Roman" w:hAnsi="Times New Roman"/>
          <w:sz w:val="24"/>
          <w:szCs w:val="24"/>
          <w:lang w:val="ro-RO"/>
        </w:rPr>
        <w:t>În momentul primirii, registratorul verifică cererea şi documentele depuse pentru înregistrare în vederea corespunderii acestora cerinţelor stabilite de lege, obţine avizele şi informaţiile necesare pentru înregistrare de la autorităţile publice, respectiv adoptă decizia de înregistrare sau decizia motivată de respingere a înregistrării.</w:t>
      </w:r>
    </w:p>
    <w:p w14:paraId="05D4AA7A" w14:textId="77777777" w:rsidR="00855F59" w:rsidRPr="00531719" w:rsidRDefault="00B51C00" w:rsidP="00932D9C">
      <w:pPr>
        <w:pStyle w:val="ListParagraph"/>
        <w:spacing w:line="360" w:lineRule="auto"/>
        <w:ind w:left="0" w:firstLine="0"/>
        <w:rPr>
          <w:rStyle w:val="docbody"/>
          <w:rFonts w:ascii="Times New Roman" w:hAnsi="Times New Roman"/>
          <w:sz w:val="24"/>
          <w:szCs w:val="24"/>
          <w:lang w:val="ro-RO"/>
        </w:rPr>
      </w:pPr>
      <w:r w:rsidRPr="00531719">
        <w:rPr>
          <w:rStyle w:val="docbody"/>
          <w:rFonts w:ascii="Times New Roman" w:hAnsi="Times New Roman"/>
          <w:sz w:val="24"/>
          <w:szCs w:val="24"/>
          <w:lang w:val="ro-RO"/>
        </w:rPr>
        <w:t xml:space="preserve">Societatea comercială </w:t>
      </w:r>
      <w:r w:rsidR="00855F59" w:rsidRPr="00531719">
        <w:rPr>
          <w:rStyle w:val="docbody"/>
          <w:rFonts w:ascii="Times New Roman" w:hAnsi="Times New Roman"/>
          <w:sz w:val="24"/>
          <w:szCs w:val="24"/>
          <w:lang w:val="ro-RO"/>
        </w:rPr>
        <w:t>se consideră legal constituită la data adopt</w:t>
      </w:r>
      <w:r w:rsidR="00B570B9" w:rsidRPr="00531719">
        <w:rPr>
          <w:rStyle w:val="docbody"/>
          <w:rFonts w:ascii="Times New Roman" w:hAnsi="Times New Roman"/>
          <w:sz w:val="24"/>
          <w:szCs w:val="24"/>
          <w:lang w:val="ro-RO"/>
        </w:rPr>
        <w:t xml:space="preserve">ării deciziei de înregistrare. </w:t>
      </w:r>
      <w:r w:rsidRPr="00531719">
        <w:rPr>
          <w:rStyle w:val="docbody"/>
          <w:rFonts w:ascii="Times New Roman" w:hAnsi="Times New Roman"/>
          <w:sz w:val="24"/>
          <w:szCs w:val="24"/>
          <w:lang w:val="ro-RO"/>
        </w:rPr>
        <w:t>În rezultatul înregistrării în Registrul de stat al persoanelor juridice și întreprinzătorilor individuali, s</w:t>
      </w:r>
      <w:r w:rsidR="00B570B9" w:rsidRPr="00531719">
        <w:rPr>
          <w:rStyle w:val="docbody"/>
          <w:rFonts w:ascii="Times New Roman" w:hAnsi="Times New Roman"/>
          <w:sz w:val="24"/>
          <w:szCs w:val="24"/>
          <w:lang w:val="ro-RO"/>
        </w:rPr>
        <w:t xml:space="preserve">ocietatea </w:t>
      </w:r>
      <w:r w:rsidRPr="00531719">
        <w:rPr>
          <w:rStyle w:val="docbody"/>
          <w:rFonts w:ascii="Times New Roman" w:hAnsi="Times New Roman"/>
          <w:sz w:val="24"/>
          <w:szCs w:val="24"/>
          <w:lang w:val="ro-RO"/>
        </w:rPr>
        <w:t xml:space="preserve">comercială </w:t>
      </w:r>
      <w:r w:rsidR="00B570B9" w:rsidRPr="00531719">
        <w:rPr>
          <w:rStyle w:val="docbody"/>
          <w:rFonts w:ascii="Times New Roman" w:hAnsi="Times New Roman"/>
          <w:sz w:val="24"/>
          <w:szCs w:val="24"/>
          <w:lang w:val="ro-RO"/>
        </w:rPr>
        <w:t xml:space="preserve">va primi, </w:t>
      </w:r>
      <w:r w:rsidR="00855F59" w:rsidRPr="00531719">
        <w:rPr>
          <w:rStyle w:val="docbody"/>
          <w:rFonts w:ascii="Times New Roman" w:hAnsi="Times New Roman"/>
          <w:sz w:val="24"/>
          <w:szCs w:val="24"/>
          <w:lang w:val="ro-RO"/>
        </w:rPr>
        <w:t>un număr de identificare de stat (IDNO). Acesta va constitui codul</w:t>
      </w:r>
      <w:r w:rsidRPr="00531719">
        <w:rPr>
          <w:rStyle w:val="docbody"/>
          <w:rFonts w:ascii="Times New Roman" w:hAnsi="Times New Roman"/>
          <w:sz w:val="24"/>
          <w:szCs w:val="24"/>
          <w:lang w:val="ro-RO"/>
        </w:rPr>
        <w:t xml:space="preserve"> fiscal al societății</w:t>
      </w:r>
      <w:r w:rsidR="00855F59" w:rsidRPr="00531719">
        <w:rPr>
          <w:rStyle w:val="docbody"/>
          <w:rFonts w:ascii="Times New Roman" w:hAnsi="Times New Roman"/>
          <w:sz w:val="24"/>
          <w:szCs w:val="24"/>
          <w:lang w:val="ro-RO"/>
        </w:rPr>
        <w:t>, care se indică, de asemenea, pe foaia de titlu a actelor de constituire.</w:t>
      </w:r>
    </w:p>
    <w:p w14:paraId="4A9CB015" w14:textId="77777777" w:rsidR="005F21BB" w:rsidRPr="00531719" w:rsidRDefault="005F21BB" w:rsidP="00932D9C">
      <w:pPr>
        <w:pStyle w:val="ListParagraph"/>
        <w:spacing w:line="360" w:lineRule="auto"/>
        <w:ind w:left="0" w:firstLine="0"/>
        <w:rPr>
          <w:rStyle w:val="docbody"/>
          <w:rFonts w:ascii="Times New Roman" w:hAnsi="Times New Roman"/>
          <w:sz w:val="24"/>
          <w:szCs w:val="24"/>
          <w:lang w:val="ro-RO"/>
        </w:rPr>
      </w:pPr>
    </w:p>
    <w:p w14:paraId="781C0472" w14:textId="77777777" w:rsidR="00855F59" w:rsidRPr="00531719" w:rsidRDefault="006A77F0" w:rsidP="00932D9C">
      <w:pPr>
        <w:pStyle w:val="ListParagraph"/>
        <w:spacing w:line="360" w:lineRule="auto"/>
        <w:ind w:left="0" w:firstLine="0"/>
        <w:rPr>
          <w:rFonts w:ascii="Times New Roman" w:hAnsi="Times New Roman"/>
          <w:b/>
          <w:i/>
          <w:sz w:val="24"/>
          <w:szCs w:val="24"/>
          <w:u w:val="single"/>
          <w:lang w:val="ro-RO"/>
        </w:rPr>
      </w:pPr>
      <w:r w:rsidRPr="00531719">
        <w:rPr>
          <w:rFonts w:ascii="Times New Roman" w:hAnsi="Times New Roman"/>
          <w:b/>
          <w:bCs/>
          <w:i/>
          <w:sz w:val="24"/>
          <w:szCs w:val="24"/>
          <w:u w:val="single"/>
          <w:lang w:val="ro-RO"/>
        </w:rPr>
        <w:t>7</w:t>
      </w:r>
      <w:r w:rsidR="00855F59" w:rsidRPr="00531719">
        <w:rPr>
          <w:rFonts w:ascii="Times New Roman" w:hAnsi="Times New Roman"/>
          <w:b/>
          <w:bCs/>
          <w:i/>
          <w:sz w:val="24"/>
          <w:szCs w:val="24"/>
          <w:u w:val="single"/>
          <w:lang w:val="ro-RO"/>
        </w:rPr>
        <w:t>. Înregistrarea de stat a valorilor mobiliare plasate la înfiinţarea societăţii pe acţiuni.</w:t>
      </w:r>
    </w:p>
    <w:p w14:paraId="65E37C0D" w14:textId="77777777" w:rsidR="00855F59" w:rsidRPr="00531719" w:rsidRDefault="00B51C00" w:rsidP="00932D9C">
      <w:pPr>
        <w:pStyle w:val="ListParagraph"/>
        <w:spacing w:before="0" w:line="360" w:lineRule="auto"/>
        <w:ind w:left="0" w:firstLine="0"/>
        <w:rPr>
          <w:rFonts w:ascii="Times New Roman" w:hAnsi="Times New Roman"/>
          <w:sz w:val="24"/>
          <w:szCs w:val="24"/>
          <w:lang w:val="ro-RO"/>
        </w:rPr>
      </w:pPr>
      <w:r w:rsidRPr="00531719">
        <w:rPr>
          <w:rFonts w:ascii="Times New Roman" w:hAnsi="Times New Roman"/>
          <w:sz w:val="24"/>
          <w:szCs w:val="24"/>
          <w:lang w:val="ro-RO"/>
        </w:rPr>
        <w:t>Această activitate este obligatorie doar în</w:t>
      </w:r>
      <w:r w:rsidR="0042084C">
        <w:rPr>
          <w:rFonts w:ascii="Times New Roman" w:hAnsi="Times New Roman"/>
          <w:sz w:val="24"/>
          <w:szCs w:val="24"/>
          <w:lang w:val="ro-RO"/>
        </w:rPr>
        <w:t xml:space="preserve"> cazul </w:t>
      </w:r>
      <w:r w:rsidR="00952B2E">
        <w:rPr>
          <w:rFonts w:ascii="Times New Roman" w:hAnsi="Times New Roman"/>
          <w:sz w:val="24"/>
          <w:szCs w:val="24"/>
          <w:lang w:val="ro-RO"/>
        </w:rPr>
        <w:t>în care Operatorul Regional este societate</w:t>
      </w:r>
      <w:r w:rsidR="0042084C">
        <w:rPr>
          <w:rFonts w:ascii="Times New Roman" w:hAnsi="Times New Roman"/>
          <w:sz w:val="24"/>
          <w:szCs w:val="24"/>
          <w:lang w:val="ro-RO"/>
        </w:rPr>
        <w:t xml:space="preserve"> pe acțiuni și r</w:t>
      </w:r>
      <w:r w:rsidR="00855F59" w:rsidRPr="00531719">
        <w:rPr>
          <w:rFonts w:ascii="Times New Roman" w:hAnsi="Times New Roman"/>
          <w:sz w:val="24"/>
          <w:szCs w:val="24"/>
          <w:lang w:val="ro-RO"/>
        </w:rPr>
        <w:t>eprezintă etapa finală, prin care fondatorul/reprezentantul legal se adresează Comisiei Naționale a Pieței Financiare în vederea înregistrării de stat a acțiunilor plasate la înființarea societății pe acțiuni.</w:t>
      </w:r>
    </w:p>
    <w:p w14:paraId="631AFBA0" w14:textId="77777777" w:rsidR="00793810" w:rsidRPr="00531719" w:rsidRDefault="00855F59" w:rsidP="00793810">
      <w:pPr>
        <w:pStyle w:val="ListParagraph"/>
        <w:spacing w:line="360" w:lineRule="auto"/>
        <w:ind w:left="0" w:firstLine="0"/>
        <w:rPr>
          <w:rFonts w:ascii="Times New Roman" w:hAnsi="Times New Roman"/>
          <w:iCs/>
          <w:sz w:val="24"/>
          <w:szCs w:val="24"/>
          <w:lang w:val="ro-RO"/>
        </w:rPr>
      </w:pPr>
      <w:r w:rsidRPr="00531719">
        <w:rPr>
          <w:rFonts w:ascii="Times New Roman" w:hAnsi="Times New Roman"/>
          <w:iCs/>
          <w:sz w:val="24"/>
          <w:szCs w:val="24"/>
          <w:lang w:val="ro-RO"/>
        </w:rPr>
        <w:t xml:space="preserve">În conformitate cu prevederile art. 38 din Legea nr. 1134-XIII din 02.04.1997  şi </w:t>
      </w:r>
      <w:r w:rsidR="00873B86" w:rsidRPr="00531719">
        <w:rPr>
          <w:rFonts w:ascii="Times New Roman" w:hAnsi="Times New Roman"/>
          <w:sz w:val="24"/>
          <w:szCs w:val="24"/>
          <w:lang w:val="ro-RO"/>
        </w:rPr>
        <w:t xml:space="preserve">Hotărârea CNPF nr. 13/10 din 13.03.2018 cu privire la aprobarea </w:t>
      </w:r>
      <w:r w:rsidR="00873B86" w:rsidRPr="00531719">
        <w:rPr>
          <w:rFonts w:ascii="Times New Roman" w:hAnsi="Times New Roman"/>
          <w:iCs/>
          <w:sz w:val="24"/>
          <w:szCs w:val="24"/>
          <w:lang w:val="ro-RO"/>
        </w:rPr>
        <w:t>Instrucţiunii p</w:t>
      </w:r>
      <w:r w:rsidR="00873B86" w:rsidRPr="00531719">
        <w:rPr>
          <w:rFonts w:ascii="Times New Roman" w:hAnsi="Times New Roman"/>
          <w:sz w:val="24"/>
          <w:szCs w:val="24"/>
          <w:lang w:val="ro-RO"/>
        </w:rPr>
        <w:t xml:space="preserve">rivind etapele, termenele, modul și procedurile de înregistrare a valorilor mobiliare </w:t>
      </w:r>
      <w:r w:rsidRPr="00531719">
        <w:rPr>
          <w:rFonts w:ascii="Times New Roman" w:hAnsi="Times New Roman"/>
          <w:iCs/>
          <w:sz w:val="24"/>
          <w:szCs w:val="24"/>
          <w:lang w:val="ro-RO"/>
        </w:rPr>
        <w:t>urmează să</w:t>
      </w:r>
      <w:r w:rsidRPr="00531719">
        <w:rPr>
          <w:rFonts w:ascii="Times New Roman" w:hAnsi="Times New Roman"/>
          <w:sz w:val="24"/>
          <w:szCs w:val="24"/>
          <w:lang w:val="ro-RO"/>
        </w:rPr>
        <w:t xml:space="preserve"> fie prezentate următoarele </w:t>
      </w:r>
      <w:r w:rsidRPr="00531719">
        <w:rPr>
          <w:rFonts w:ascii="Times New Roman" w:hAnsi="Times New Roman"/>
          <w:iCs/>
          <w:sz w:val="24"/>
          <w:szCs w:val="24"/>
          <w:lang w:val="ro-RO"/>
        </w:rPr>
        <w:t>documente:</w:t>
      </w:r>
    </w:p>
    <w:p w14:paraId="1D342176" w14:textId="77777777" w:rsidR="00C37EC1" w:rsidRPr="00531719" w:rsidRDefault="00793810" w:rsidP="0042084C">
      <w:pPr>
        <w:pStyle w:val="ListParagraph"/>
        <w:numPr>
          <w:ilvl w:val="0"/>
          <w:numId w:val="32"/>
        </w:numPr>
        <w:spacing w:line="360" w:lineRule="auto"/>
        <w:ind w:left="426"/>
        <w:rPr>
          <w:sz w:val="18"/>
          <w:szCs w:val="18"/>
          <w:lang w:val="ro-RO"/>
        </w:rPr>
      </w:pPr>
      <w:r w:rsidRPr="00531719">
        <w:rPr>
          <w:rFonts w:ascii="Times New Roman" w:hAnsi="Times New Roman"/>
          <w:sz w:val="24"/>
          <w:szCs w:val="24"/>
          <w:lang w:val="ro-RO"/>
        </w:rPr>
        <w:t>c</w:t>
      </w:r>
      <w:r w:rsidR="00855F59" w:rsidRPr="00531719">
        <w:rPr>
          <w:rFonts w:ascii="Times New Roman" w:hAnsi="Times New Roman"/>
          <w:sz w:val="24"/>
          <w:szCs w:val="24"/>
          <w:lang w:val="ro-RO"/>
        </w:rPr>
        <w:t xml:space="preserve">ererea de înregistrare a acţiunilor plasate la </w:t>
      </w:r>
      <w:r w:rsidR="00855F59" w:rsidRPr="00531719">
        <w:rPr>
          <w:rFonts w:ascii="Times New Roman" w:hAnsi="Times New Roman"/>
          <w:bCs/>
          <w:sz w:val="24"/>
          <w:szCs w:val="24"/>
          <w:lang w:val="ro-RO"/>
        </w:rPr>
        <w:t>înfiinţarea societăţii pe acţiuni</w:t>
      </w:r>
      <w:r w:rsidR="00855F59" w:rsidRPr="00531719">
        <w:rPr>
          <w:rFonts w:ascii="Times New Roman" w:hAnsi="Times New Roman"/>
          <w:sz w:val="24"/>
          <w:szCs w:val="24"/>
          <w:lang w:val="ro-RO"/>
        </w:rPr>
        <w:t>;</w:t>
      </w:r>
    </w:p>
    <w:p w14:paraId="73F47AC4" w14:textId="77777777" w:rsidR="00793810" w:rsidRPr="00531719" w:rsidRDefault="00BE03D3" w:rsidP="0042084C">
      <w:pPr>
        <w:pStyle w:val="ListParagraph"/>
        <w:numPr>
          <w:ilvl w:val="0"/>
          <w:numId w:val="32"/>
        </w:numPr>
        <w:spacing w:line="360" w:lineRule="auto"/>
        <w:ind w:left="426"/>
        <w:rPr>
          <w:sz w:val="18"/>
          <w:szCs w:val="18"/>
          <w:lang w:val="ro-RO"/>
        </w:rPr>
      </w:pPr>
      <w:r w:rsidRPr="00531719">
        <w:rPr>
          <w:rFonts w:ascii="Times New Roman" w:hAnsi="Times New Roman"/>
          <w:sz w:val="24"/>
          <w:szCs w:val="24"/>
          <w:lang w:val="ro-RO"/>
        </w:rPr>
        <w:t>actele de constituire ale emitentului (copii legalizate de notar sau de organul înregistrării de stat)</w:t>
      </w:r>
      <w:r w:rsidR="00793810" w:rsidRPr="00531719">
        <w:rPr>
          <w:rFonts w:ascii="Times New Roman" w:hAnsi="Times New Roman"/>
          <w:sz w:val="24"/>
          <w:szCs w:val="24"/>
          <w:lang w:val="ro-RO"/>
        </w:rPr>
        <w:t>;</w:t>
      </w:r>
    </w:p>
    <w:p w14:paraId="05169550" w14:textId="77777777" w:rsidR="00793810" w:rsidRPr="00531719" w:rsidRDefault="00BE03D3" w:rsidP="0042084C">
      <w:pPr>
        <w:pStyle w:val="ListParagraph"/>
        <w:numPr>
          <w:ilvl w:val="0"/>
          <w:numId w:val="32"/>
        </w:numPr>
        <w:spacing w:line="360" w:lineRule="auto"/>
        <w:ind w:left="426"/>
        <w:rPr>
          <w:rFonts w:ascii="Times New Roman" w:hAnsi="Times New Roman"/>
          <w:sz w:val="24"/>
          <w:szCs w:val="24"/>
          <w:lang w:val="ro-RO"/>
        </w:rPr>
      </w:pPr>
      <w:r w:rsidRPr="00531719">
        <w:rPr>
          <w:rFonts w:ascii="Times New Roman" w:hAnsi="Times New Roman"/>
          <w:sz w:val="24"/>
          <w:szCs w:val="24"/>
          <w:lang w:val="ro-RO"/>
        </w:rPr>
        <w:lastRenderedPageBreak/>
        <w:t>procesul-verbal al adunării fondatorilor, autentificat în conformitate cu prevederile art.64 alin.(1) din Legea nr.1134-XIII din 2 aprilie 1997; </w:t>
      </w:r>
    </w:p>
    <w:p w14:paraId="4E6AC4F3" w14:textId="77777777" w:rsidR="00793810" w:rsidRPr="00531719" w:rsidRDefault="00BE03D3" w:rsidP="0042084C">
      <w:pPr>
        <w:pStyle w:val="ListParagraph"/>
        <w:numPr>
          <w:ilvl w:val="0"/>
          <w:numId w:val="32"/>
        </w:numPr>
        <w:spacing w:line="360" w:lineRule="auto"/>
        <w:ind w:left="426"/>
        <w:rPr>
          <w:rFonts w:ascii="Times New Roman" w:hAnsi="Times New Roman"/>
          <w:sz w:val="24"/>
          <w:szCs w:val="24"/>
          <w:lang w:val="ro-RO"/>
        </w:rPr>
      </w:pPr>
      <w:r w:rsidRPr="00531719">
        <w:rPr>
          <w:rFonts w:ascii="Times New Roman" w:hAnsi="Times New Roman"/>
          <w:sz w:val="24"/>
          <w:szCs w:val="24"/>
          <w:lang w:val="ro-RO"/>
        </w:rPr>
        <w:t>lista subscriitorilor (fondatorilor) emitentului în 2 exemplare (în original);</w:t>
      </w:r>
    </w:p>
    <w:p w14:paraId="71128287" w14:textId="77777777" w:rsidR="00793810" w:rsidRPr="0042084C" w:rsidRDefault="00BE03D3" w:rsidP="0042084C">
      <w:pPr>
        <w:pStyle w:val="ListParagraph"/>
        <w:numPr>
          <w:ilvl w:val="0"/>
          <w:numId w:val="21"/>
        </w:numPr>
        <w:spacing w:line="360" w:lineRule="auto"/>
        <w:ind w:left="426"/>
        <w:rPr>
          <w:rFonts w:ascii="Times New Roman" w:hAnsi="Times New Roman"/>
          <w:sz w:val="24"/>
          <w:szCs w:val="24"/>
          <w:lang w:val="ro-RO"/>
        </w:rPr>
      </w:pPr>
      <w:r w:rsidRPr="0042084C">
        <w:rPr>
          <w:rFonts w:ascii="Times New Roman" w:hAnsi="Times New Roman"/>
          <w:sz w:val="24"/>
          <w:szCs w:val="24"/>
          <w:lang w:val="ro-RO"/>
        </w:rPr>
        <w:t>contractul privind ţinerea registrului deţinătorilor de valori mobiliare, iar din data emiterii de către Banca Naţională a Moldovei a deciziei privind iniţierea activităţii Depozitarul Central –documentul, care atestă prestarea serviciilor emitentului prevăzute la art.5 alin.(2) din Legea nr.234 din 3 octombrie 2016 cu privire la Depozitarul central unic al valorilor mobiliare, în conformitate cu actele normative ce reglementează activitatea Depozitarului Central (copie); </w:t>
      </w:r>
    </w:p>
    <w:p w14:paraId="6E267697" w14:textId="77777777" w:rsidR="00793810" w:rsidRPr="0042084C" w:rsidRDefault="00BE03D3" w:rsidP="0042084C">
      <w:pPr>
        <w:pStyle w:val="ListParagraph"/>
        <w:numPr>
          <w:ilvl w:val="0"/>
          <w:numId w:val="21"/>
        </w:numPr>
        <w:spacing w:line="360" w:lineRule="auto"/>
        <w:ind w:left="426"/>
        <w:rPr>
          <w:rFonts w:ascii="Times New Roman" w:hAnsi="Times New Roman"/>
          <w:sz w:val="24"/>
          <w:szCs w:val="24"/>
          <w:lang w:val="ro-RO"/>
        </w:rPr>
      </w:pPr>
      <w:r w:rsidRPr="0042084C">
        <w:rPr>
          <w:rFonts w:ascii="Times New Roman" w:hAnsi="Times New Roman"/>
          <w:sz w:val="24"/>
          <w:szCs w:val="24"/>
          <w:lang w:val="ro-RO"/>
        </w:rPr>
        <w:t>declaraţia pe propria răspundere a emitentului (în original);</w:t>
      </w:r>
    </w:p>
    <w:p w14:paraId="54A0814E" w14:textId="77777777" w:rsidR="00793810" w:rsidRPr="0042084C" w:rsidRDefault="00BE03D3" w:rsidP="0042084C">
      <w:pPr>
        <w:pStyle w:val="ListParagraph"/>
        <w:numPr>
          <w:ilvl w:val="0"/>
          <w:numId w:val="21"/>
        </w:numPr>
        <w:spacing w:line="360" w:lineRule="auto"/>
        <w:ind w:left="426"/>
        <w:rPr>
          <w:rFonts w:ascii="Times New Roman" w:hAnsi="Times New Roman"/>
          <w:sz w:val="24"/>
          <w:szCs w:val="24"/>
          <w:lang w:val="ro-RO"/>
        </w:rPr>
      </w:pPr>
      <w:r w:rsidRPr="0042084C">
        <w:rPr>
          <w:rFonts w:ascii="Times New Roman" w:hAnsi="Times New Roman"/>
          <w:sz w:val="24"/>
          <w:szCs w:val="24"/>
          <w:lang w:val="ro-RO"/>
        </w:rPr>
        <w:t>confirmarea eliberată de instituţia bancară privind depunerea mijloacelor băneşti în contul achitării acţiunilor plasate la înfiinţarea emitentului (certificatul bancar în original); </w:t>
      </w:r>
    </w:p>
    <w:p w14:paraId="2C8D7051" w14:textId="77777777" w:rsidR="00793810" w:rsidRPr="0042084C" w:rsidRDefault="00BE03D3" w:rsidP="0042084C">
      <w:pPr>
        <w:pStyle w:val="ListParagraph"/>
        <w:numPr>
          <w:ilvl w:val="0"/>
          <w:numId w:val="21"/>
        </w:numPr>
        <w:spacing w:line="360" w:lineRule="auto"/>
        <w:ind w:left="426"/>
        <w:rPr>
          <w:rFonts w:ascii="Times New Roman" w:hAnsi="Times New Roman"/>
          <w:sz w:val="24"/>
          <w:szCs w:val="24"/>
          <w:lang w:val="ro-RO"/>
        </w:rPr>
      </w:pPr>
      <w:r w:rsidRPr="0042084C">
        <w:rPr>
          <w:rFonts w:ascii="Times New Roman" w:hAnsi="Times New Roman"/>
          <w:sz w:val="24"/>
          <w:szCs w:val="24"/>
          <w:lang w:val="ro-RO"/>
        </w:rPr>
        <w:t>în cazul existenţei aporturilor nebăneşti, cu excepţia cazurilor prevăzute la subpct.9), se prezintă actul de transmitere (primire-predare) către emitent a aporturilor nebăneşti în contul achitării acţiunilor subscrise, decizia adunării de constituire privind aprobarea valorii aporturilor nebăneşti şi raportul de evaluare a valorii de piaţă a acestor aporturi întocmit de o întreprindere de evaluare care nu este persoană afiliată a emitentului;</w:t>
      </w:r>
    </w:p>
    <w:p w14:paraId="491AAB3E" w14:textId="77777777" w:rsidR="00793810" w:rsidRPr="0042084C" w:rsidRDefault="00BE03D3" w:rsidP="0042084C">
      <w:pPr>
        <w:pStyle w:val="ListParagraph"/>
        <w:numPr>
          <w:ilvl w:val="0"/>
          <w:numId w:val="21"/>
        </w:numPr>
        <w:spacing w:line="360" w:lineRule="auto"/>
        <w:ind w:left="426"/>
        <w:rPr>
          <w:rFonts w:ascii="Times New Roman" w:hAnsi="Times New Roman"/>
          <w:sz w:val="24"/>
          <w:szCs w:val="24"/>
          <w:lang w:val="ro-RO"/>
        </w:rPr>
      </w:pPr>
      <w:r w:rsidRPr="0042084C">
        <w:rPr>
          <w:rFonts w:ascii="Times New Roman" w:hAnsi="Times New Roman"/>
          <w:sz w:val="24"/>
          <w:szCs w:val="24"/>
          <w:lang w:val="ro-RO"/>
        </w:rPr>
        <w:t>în cazul în care emitentul este constituit în urma reorganizării persoanei juridice, suplimentar se prezintă hotărârea de reorganizare, bilanţul de reorganizare şi actul de primire-predare, aprobate de organul de conducere competent;</w:t>
      </w:r>
    </w:p>
    <w:p w14:paraId="1F283EDE" w14:textId="77777777" w:rsidR="00793810" w:rsidRPr="0042084C" w:rsidRDefault="00BE03D3" w:rsidP="0042084C">
      <w:pPr>
        <w:pStyle w:val="ListParagraph"/>
        <w:numPr>
          <w:ilvl w:val="0"/>
          <w:numId w:val="21"/>
        </w:numPr>
        <w:spacing w:line="360" w:lineRule="auto"/>
        <w:ind w:left="426"/>
        <w:rPr>
          <w:rFonts w:ascii="Times New Roman" w:hAnsi="Times New Roman"/>
          <w:sz w:val="24"/>
          <w:szCs w:val="24"/>
          <w:lang w:val="ro-RO"/>
        </w:rPr>
      </w:pPr>
      <w:r w:rsidRPr="0042084C">
        <w:rPr>
          <w:rFonts w:ascii="Times New Roman" w:hAnsi="Times New Roman"/>
          <w:sz w:val="24"/>
          <w:szCs w:val="24"/>
          <w:lang w:val="ro-RO"/>
        </w:rPr>
        <w:t>în cazul în care emitentul este constituit cu capital integral sau parțial de stat sau al unității administrativ-teritoriale sau în urma reorganizării întreprinderilor de stat și a întreprinderilor municipale, suplimentar se prezintă Hotărârea Guvernului Republicii Moldova sau decizia autorității administrației publice locale, adoptată în temeiul prevederilor Legii nr.121-XVI din 4 mai 2007 privind administrarea şi deetatizarea proprietăţii publice (în continuare – Legea nr.121-XVI din 4 mai 2007) și a Legii nr.246 din 23 noiembrie 2017 cu privire la întreprinderea de stat și întreprinderea municipală, precum și raportul de evaluare a patrimoniului întreprinderii respective, întocmit de o întreprindere de evaluare (în cazul reorganizării);</w:t>
      </w:r>
    </w:p>
    <w:p w14:paraId="6600A037" w14:textId="77777777" w:rsidR="00793810" w:rsidRPr="0042084C" w:rsidRDefault="00BE03D3" w:rsidP="0042084C">
      <w:pPr>
        <w:pStyle w:val="ListParagraph"/>
        <w:numPr>
          <w:ilvl w:val="0"/>
          <w:numId w:val="21"/>
        </w:numPr>
        <w:spacing w:line="360" w:lineRule="auto"/>
        <w:ind w:left="426"/>
        <w:rPr>
          <w:rFonts w:ascii="Times New Roman" w:hAnsi="Times New Roman"/>
          <w:sz w:val="24"/>
          <w:szCs w:val="24"/>
          <w:lang w:val="ro-RO"/>
        </w:rPr>
      </w:pPr>
      <w:r w:rsidRPr="0042084C">
        <w:rPr>
          <w:rFonts w:ascii="Times New Roman" w:hAnsi="Times New Roman"/>
          <w:sz w:val="24"/>
          <w:szCs w:val="24"/>
          <w:lang w:val="ro-RO"/>
        </w:rPr>
        <w:t>documentele ce confirmă înregistrarea după emitent a bunurilor mobiliare şi imobiliare, predate de către fondatori în calitate de aport pentru formarea capitalului social şi care se supun înregistrării în conformitate cu legislaţia; </w:t>
      </w:r>
    </w:p>
    <w:p w14:paraId="410F4874" w14:textId="77777777" w:rsidR="00793810" w:rsidRPr="0042084C" w:rsidRDefault="00BE03D3" w:rsidP="0042084C">
      <w:pPr>
        <w:pStyle w:val="ListParagraph"/>
        <w:numPr>
          <w:ilvl w:val="0"/>
          <w:numId w:val="21"/>
        </w:numPr>
        <w:spacing w:line="360" w:lineRule="auto"/>
        <w:ind w:left="426"/>
        <w:rPr>
          <w:rFonts w:ascii="Times New Roman" w:hAnsi="Times New Roman"/>
          <w:sz w:val="24"/>
          <w:szCs w:val="24"/>
          <w:lang w:val="ro-RO"/>
        </w:rPr>
      </w:pPr>
      <w:r w:rsidRPr="0042084C">
        <w:rPr>
          <w:rFonts w:ascii="Times New Roman" w:hAnsi="Times New Roman"/>
          <w:sz w:val="24"/>
          <w:szCs w:val="24"/>
          <w:lang w:val="ro-RO"/>
        </w:rPr>
        <w:t>situațiile financiare ale emitentului la ultima dată de raportare, dacă data înregistrării de stat precede termenul concret de prezentare a situațiilor financiare către organul de statistică (copie); </w:t>
      </w:r>
    </w:p>
    <w:p w14:paraId="025B6841" w14:textId="77777777" w:rsidR="00825F05" w:rsidRPr="0042084C" w:rsidRDefault="00BE03D3" w:rsidP="0042084C">
      <w:pPr>
        <w:pStyle w:val="ListParagraph"/>
        <w:numPr>
          <w:ilvl w:val="0"/>
          <w:numId w:val="21"/>
        </w:numPr>
        <w:spacing w:line="360" w:lineRule="auto"/>
        <w:ind w:left="426"/>
        <w:rPr>
          <w:rFonts w:ascii="Times New Roman" w:hAnsi="Times New Roman"/>
          <w:sz w:val="24"/>
          <w:szCs w:val="24"/>
          <w:lang w:val="ro-RO"/>
        </w:rPr>
      </w:pPr>
      <w:r w:rsidRPr="0042084C">
        <w:rPr>
          <w:rFonts w:ascii="Times New Roman" w:hAnsi="Times New Roman"/>
          <w:sz w:val="24"/>
          <w:szCs w:val="24"/>
          <w:lang w:val="ro-RO"/>
        </w:rPr>
        <w:lastRenderedPageBreak/>
        <w:t>ordinul(ele) de plată privind achitarea taxelor și pl</w:t>
      </w:r>
      <w:r w:rsidR="00825F05" w:rsidRPr="0042084C">
        <w:rPr>
          <w:rFonts w:ascii="Times New Roman" w:hAnsi="Times New Roman"/>
          <w:sz w:val="24"/>
          <w:szCs w:val="24"/>
          <w:lang w:val="ro-RO"/>
        </w:rPr>
        <w:t>ăților</w:t>
      </w:r>
      <w:r w:rsidRPr="0042084C">
        <w:rPr>
          <w:rFonts w:ascii="Times New Roman" w:hAnsi="Times New Roman"/>
          <w:sz w:val="24"/>
          <w:szCs w:val="24"/>
          <w:lang w:val="ro-RO"/>
        </w:rPr>
        <w:t xml:space="preserve"> (copie);</w:t>
      </w:r>
    </w:p>
    <w:p w14:paraId="07BB3E7D" w14:textId="77777777" w:rsidR="00BE03D3" w:rsidRPr="0042084C" w:rsidRDefault="00BE03D3" w:rsidP="0042084C">
      <w:pPr>
        <w:pStyle w:val="ListParagraph"/>
        <w:numPr>
          <w:ilvl w:val="0"/>
          <w:numId w:val="21"/>
        </w:numPr>
        <w:spacing w:line="360" w:lineRule="auto"/>
        <w:ind w:left="426"/>
        <w:rPr>
          <w:rFonts w:ascii="Times New Roman" w:hAnsi="Times New Roman"/>
          <w:iCs/>
          <w:sz w:val="24"/>
          <w:szCs w:val="24"/>
          <w:lang w:val="ro-RO"/>
        </w:rPr>
      </w:pPr>
      <w:r w:rsidRPr="0042084C">
        <w:rPr>
          <w:rFonts w:ascii="Times New Roman" w:hAnsi="Times New Roman"/>
          <w:sz w:val="24"/>
          <w:szCs w:val="24"/>
          <w:lang w:val="ro-RO"/>
        </w:rPr>
        <w:t>în cazurile prevăzute de legislația din domeniul concurenței, decizia de autorizare a Consiliului Concurenței sau Declarația pe proprie răspundere precum că operațiunea nu constituie concentrare economică în sensul legislației din domeniul concurenței.</w:t>
      </w:r>
    </w:p>
    <w:p w14:paraId="3558EFB8" w14:textId="77777777" w:rsidR="00855F59" w:rsidRDefault="00855F59" w:rsidP="00932D9C">
      <w:pPr>
        <w:pStyle w:val="ListParagraph"/>
        <w:spacing w:line="360" w:lineRule="auto"/>
        <w:ind w:firstLine="558"/>
        <w:rPr>
          <w:rFonts w:ascii="Times New Roman" w:hAnsi="Times New Roman"/>
          <w:sz w:val="24"/>
          <w:szCs w:val="24"/>
          <w:lang w:val="ro-RO"/>
        </w:rPr>
      </w:pPr>
    </w:p>
    <w:p w14:paraId="2FF13A0E" w14:textId="77777777" w:rsidR="008F69E0" w:rsidRDefault="008F69E0">
      <w:pPr>
        <w:spacing w:after="200" w:line="276" w:lineRule="auto"/>
        <w:rPr>
          <w:rFonts w:eastAsia="Calibri"/>
          <w:lang w:val="ro-RO" w:eastAsia="en-US"/>
        </w:rPr>
      </w:pPr>
      <w:r>
        <w:rPr>
          <w:lang w:val="ro-RO"/>
        </w:rPr>
        <w:br w:type="page"/>
      </w:r>
    </w:p>
    <w:p w14:paraId="544CFBF8" w14:textId="77777777" w:rsidR="00855F59" w:rsidRPr="00B40D9C" w:rsidRDefault="00855F59" w:rsidP="00B40D9C">
      <w:pPr>
        <w:pStyle w:val="Heading2"/>
        <w:rPr>
          <w:rFonts w:ascii="Times New Roman" w:hAnsi="Times New Roman"/>
          <w:i w:val="0"/>
          <w:color w:val="365F91" w:themeColor="accent1" w:themeShade="BF"/>
          <w:sz w:val="24"/>
          <w:szCs w:val="24"/>
          <w:lang w:val="ro-RO"/>
        </w:rPr>
      </w:pPr>
      <w:bookmarkStart w:id="13" w:name="_Toc8607531"/>
      <w:r w:rsidRPr="00B40D9C">
        <w:rPr>
          <w:rFonts w:ascii="Times New Roman" w:hAnsi="Times New Roman"/>
          <w:i w:val="0"/>
          <w:color w:val="365F91" w:themeColor="accent1" w:themeShade="BF"/>
          <w:sz w:val="24"/>
          <w:szCs w:val="24"/>
          <w:lang w:val="ro-RO"/>
        </w:rPr>
        <w:lastRenderedPageBreak/>
        <w:t xml:space="preserve">Etapa III. Delegarea gestiunii serviciilor </w:t>
      </w:r>
      <w:r w:rsidR="00233988" w:rsidRPr="00B40D9C">
        <w:rPr>
          <w:rFonts w:ascii="Times New Roman" w:hAnsi="Times New Roman"/>
          <w:i w:val="0"/>
          <w:color w:val="365F91" w:themeColor="accent1" w:themeShade="BF"/>
          <w:sz w:val="24"/>
          <w:szCs w:val="24"/>
          <w:lang w:val="ro-RO"/>
        </w:rPr>
        <w:t xml:space="preserve">publice </w:t>
      </w:r>
      <w:r w:rsidRPr="00B40D9C">
        <w:rPr>
          <w:rFonts w:ascii="Times New Roman" w:hAnsi="Times New Roman"/>
          <w:i w:val="0"/>
          <w:color w:val="365F91" w:themeColor="accent1" w:themeShade="BF"/>
          <w:sz w:val="24"/>
          <w:szCs w:val="24"/>
          <w:lang w:val="ro-RO"/>
        </w:rPr>
        <w:t xml:space="preserve">de </w:t>
      </w:r>
      <w:r w:rsidR="00233988" w:rsidRPr="00B40D9C">
        <w:rPr>
          <w:rFonts w:ascii="Times New Roman" w:hAnsi="Times New Roman"/>
          <w:i w:val="0"/>
          <w:color w:val="365F91" w:themeColor="accent1" w:themeShade="BF"/>
          <w:sz w:val="24"/>
          <w:szCs w:val="24"/>
          <w:lang w:val="ro-RO"/>
        </w:rPr>
        <w:t xml:space="preserve">alimentare cu </w:t>
      </w:r>
      <w:r w:rsidRPr="00B40D9C">
        <w:rPr>
          <w:rFonts w:ascii="Times New Roman" w:hAnsi="Times New Roman"/>
          <w:i w:val="0"/>
          <w:color w:val="365F91" w:themeColor="accent1" w:themeShade="BF"/>
          <w:sz w:val="24"/>
          <w:szCs w:val="24"/>
          <w:lang w:val="ro-RO"/>
        </w:rPr>
        <w:t>apă și de canalizare</w:t>
      </w:r>
      <w:bookmarkEnd w:id="13"/>
    </w:p>
    <w:p w14:paraId="286B493A" w14:textId="77777777" w:rsidR="00855F59" w:rsidRPr="00531719" w:rsidRDefault="00855F59" w:rsidP="00932D9C">
      <w:pPr>
        <w:spacing w:line="360" w:lineRule="auto"/>
        <w:jc w:val="both"/>
        <w:rPr>
          <w:lang w:val="ro-RO"/>
        </w:rPr>
      </w:pPr>
    </w:p>
    <w:p w14:paraId="36E4F60F" w14:textId="77777777" w:rsidR="00855F59" w:rsidRPr="00531719" w:rsidRDefault="00855F59" w:rsidP="00932D9C">
      <w:pPr>
        <w:spacing w:line="360" w:lineRule="auto"/>
        <w:jc w:val="both"/>
        <w:rPr>
          <w:lang w:val="ro-RO"/>
        </w:rPr>
      </w:pPr>
      <w:r w:rsidRPr="00531719">
        <w:rPr>
          <w:lang w:val="ro-RO"/>
        </w:rPr>
        <w:t>Activitățile necesare delegării gestiunii serviciilor publice de alimentare</w:t>
      </w:r>
      <w:r w:rsidR="00233988" w:rsidRPr="00531719">
        <w:rPr>
          <w:lang w:val="ro-RO"/>
        </w:rPr>
        <w:t xml:space="preserve"> cu apă și de canalizare către Operatorul R</w:t>
      </w:r>
      <w:r w:rsidRPr="00531719">
        <w:rPr>
          <w:lang w:val="ro-RO"/>
        </w:rPr>
        <w:t xml:space="preserve">egional sunt în competența autorităților deliberative din unitățile administrativ-teritoriale. Astfel, consiliile locale sunt responsabile pentru: </w:t>
      </w:r>
    </w:p>
    <w:p w14:paraId="08C07BF0" w14:textId="77777777" w:rsidR="00531719" w:rsidRPr="00531719" w:rsidRDefault="00855F59" w:rsidP="003D15EA">
      <w:pPr>
        <w:pStyle w:val="ListParagraph"/>
        <w:numPr>
          <w:ilvl w:val="0"/>
          <w:numId w:val="2"/>
        </w:numPr>
        <w:autoSpaceDE w:val="0"/>
        <w:autoSpaceDN w:val="0"/>
        <w:adjustRightInd w:val="0"/>
        <w:spacing w:line="360" w:lineRule="auto"/>
        <w:rPr>
          <w:rFonts w:ascii="Times New Roman" w:hAnsi="Times New Roman"/>
          <w:sz w:val="24"/>
          <w:szCs w:val="24"/>
          <w:lang w:val="ro-RO"/>
        </w:rPr>
      </w:pPr>
      <w:r w:rsidRPr="00531719">
        <w:rPr>
          <w:rFonts w:ascii="Times New Roman" w:hAnsi="Times New Roman"/>
          <w:sz w:val="24"/>
          <w:szCs w:val="24"/>
          <w:lang w:val="ro-RO"/>
        </w:rPr>
        <w:t xml:space="preserve">Elaborarea </w:t>
      </w:r>
      <w:r w:rsidR="00531719" w:rsidRPr="00531719">
        <w:rPr>
          <w:rFonts w:ascii="Times New Roman" w:hAnsi="Times New Roman"/>
          <w:color w:val="000000"/>
          <w:sz w:val="24"/>
          <w:szCs w:val="24"/>
          <w:lang w:val="ro-RO"/>
        </w:rPr>
        <w:t>unui studiu de specialitate privind stabilirea indicatorilor de performanţă ai serviciului furnizat/prestat consumatorilor</w:t>
      </w:r>
    </w:p>
    <w:p w14:paraId="5B5F5B89" w14:textId="77777777" w:rsidR="00855F59" w:rsidRPr="00531719" w:rsidRDefault="00855F59" w:rsidP="003D15EA">
      <w:pPr>
        <w:pStyle w:val="ListParagraph"/>
        <w:numPr>
          <w:ilvl w:val="0"/>
          <w:numId w:val="2"/>
        </w:numPr>
        <w:autoSpaceDE w:val="0"/>
        <w:autoSpaceDN w:val="0"/>
        <w:adjustRightInd w:val="0"/>
        <w:spacing w:line="360" w:lineRule="auto"/>
        <w:rPr>
          <w:rFonts w:ascii="Times New Roman" w:hAnsi="Times New Roman"/>
          <w:sz w:val="24"/>
          <w:szCs w:val="24"/>
          <w:lang w:val="ro-RO"/>
        </w:rPr>
      </w:pPr>
      <w:r w:rsidRPr="00531719">
        <w:rPr>
          <w:rFonts w:ascii="Times New Roman" w:hAnsi="Times New Roman"/>
          <w:sz w:val="24"/>
          <w:szCs w:val="24"/>
          <w:lang w:val="ro-RO"/>
        </w:rPr>
        <w:t>Elaborarea Regulamentului de organizare şi funcționare și a Caietului de sarcini pentru serviciul de alimentare cu apă și de canalizare;</w:t>
      </w:r>
    </w:p>
    <w:p w14:paraId="74477D32" w14:textId="77777777" w:rsidR="00855F59" w:rsidRPr="00531719" w:rsidRDefault="00855F59" w:rsidP="003D15EA">
      <w:pPr>
        <w:pStyle w:val="ListParagraph"/>
        <w:numPr>
          <w:ilvl w:val="0"/>
          <w:numId w:val="2"/>
        </w:numPr>
        <w:autoSpaceDE w:val="0"/>
        <w:autoSpaceDN w:val="0"/>
        <w:adjustRightInd w:val="0"/>
        <w:spacing w:line="360" w:lineRule="auto"/>
        <w:rPr>
          <w:rFonts w:ascii="Times New Roman" w:hAnsi="Times New Roman"/>
          <w:sz w:val="24"/>
          <w:szCs w:val="24"/>
          <w:lang w:val="ro-RO"/>
        </w:rPr>
      </w:pPr>
      <w:r w:rsidRPr="00531719">
        <w:rPr>
          <w:rFonts w:ascii="Times New Roman" w:hAnsi="Times New Roman"/>
          <w:sz w:val="24"/>
          <w:szCs w:val="24"/>
          <w:lang w:val="ro-RO"/>
        </w:rPr>
        <w:t>Întocmirea şi apr</w:t>
      </w:r>
      <w:r w:rsidR="008A17F0" w:rsidRPr="00531719">
        <w:rPr>
          <w:rFonts w:ascii="Times New Roman" w:hAnsi="Times New Roman"/>
          <w:sz w:val="24"/>
          <w:szCs w:val="24"/>
          <w:lang w:val="ro-RO"/>
        </w:rPr>
        <w:t xml:space="preserve">obarea inventarului bunurilor </w:t>
      </w:r>
      <w:r w:rsidRPr="00531719">
        <w:rPr>
          <w:rFonts w:ascii="Times New Roman" w:hAnsi="Times New Roman"/>
          <w:sz w:val="24"/>
          <w:szCs w:val="24"/>
          <w:lang w:val="ro-RO"/>
        </w:rPr>
        <w:t>mobile şi imobile, proprietate publică sau privată a unităţilor administrativ-teritoriale aferente serviciului furnizat;</w:t>
      </w:r>
    </w:p>
    <w:p w14:paraId="759ACC9D" w14:textId="77777777" w:rsidR="00855F59" w:rsidRPr="00531719" w:rsidRDefault="00531719" w:rsidP="003D15EA">
      <w:pPr>
        <w:pStyle w:val="ListParagraph"/>
        <w:numPr>
          <w:ilvl w:val="0"/>
          <w:numId w:val="2"/>
        </w:numPr>
        <w:autoSpaceDE w:val="0"/>
        <w:autoSpaceDN w:val="0"/>
        <w:adjustRightInd w:val="0"/>
        <w:spacing w:line="360" w:lineRule="auto"/>
        <w:rPr>
          <w:rFonts w:ascii="Times New Roman" w:hAnsi="Times New Roman"/>
          <w:sz w:val="24"/>
          <w:szCs w:val="24"/>
          <w:lang w:val="ro-RO"/>
        </w:rPr>
      </w:pPr>
      <w:r>
        <w:rPr>
          <w:rFonts w:ascii="Times New Roman" w:hAnsi="Times New Roman"/>
          <w:sz w:val="24"/>
          <w:szCs w:val="24"/>
          <w:lang w:val="ro-RO"/>
        </w:rPr>
        <w:t>Aprobarea și s</w:t>
      </w:r>
      <w:r w:rsidR="00855F59" w:rsidRPr="00531719">
        <w:rPr>
          <w:rFonts w:ascii="Times New Roman" w:hAnsi="Times New Roman"/>
          <w:sz w:val="24"/>
          <w:szCs w:val="24"/>
          <w:lang w:val="ro-RO"/>
        </w:rPr>
        <w:t xml:space="preserve">emnarea contractului de delegare </w:t>
      </w:r>
      <w:r>
        <w:rPr>
          <w:rFonts w:ascii="Times New Roman" w:hAnsi="Times New Roman"/>
          <w:sz w:val="24"/>
          <w:szCs w:val="24"/>
          <w:lang w:val="ro-RO"/>
        </w:rPr>
        <w:t>a gestiunii serviciului public de alimentare cu apă și de canalizare.</w:t>
      </w:r>
    </w:p>
    <w:p w14:paraId="4EA8A124" w14:textId="77777777" w:rsidR="00233988" w:rsidRPr="00531719" w:rsidRDefault="00233988" w:rsidP="00932D9C">
      <w:pPr>
        <w:spacing w:before="120" w:line="360" w:lineRule="auto"/>
        <w:jc w:val="both"/>
        <w:rPr>
          <w:color w:val="000000"/>
          <w:lang w:val="ro-RO"/>
        </w:rPr>
      </w:pPr>
      <w:r w:rsidRPr="00531719">
        <w:rPr>
          <w:color w:val="000000"/>
          <w:lang w:val="ro-RO"/>
        </w:rPr>
        <w:t>În procesul de delegare a gestiunii serviciului către Operatorul Regional trebuie avute în vedere următoarele activități:</w:t>
      </w:r>
    </w:p>
    <w:p w14:paraId="363AB087" w14:textId="77777777" w:rsidR="00233988" w:rsidRPr="00531719" w:rsidRDefault="00233988" w:rsidP="00932D9C">
      <w:pPr>
        <w:spacing w:before="120" w:line="360" w:lineRule="auto"/>
        <w:jc w:val="both"/>
        <w:rPr>
          <w:b/>
          <w:i/>
          <w:color w:val="000000"/>
          <w:u w:val="single"/>
          <w:lang w:val="ro-RO"/>
        </w:rPr>
      </w:pPr>
      <w:r w:rsidRPr="00531719">
        <w:rPr>
          <w:b/>
          <w:i/>
          <w:color w:val="000000"/>
          <w:u w:val="single"/>
          <w:lang w:val="ro-RO"/>
        </w:rPr>
        <w:t>1. Întocmirea unui studiu de specialitate privind stabilirea indicatorilor de performanţă ai serviciului furnizat/prestat consumatorilor</w:t>
      </w:r>
    </w:p>
    <w:p w14:paraId="04930BB4" w14:textId="77777777" w:rsidR="00233988" w:rsidRPr="00531719" w:rsidRDefault="005F21BB" w:rsidP="00932D9C">
      <w:pPr>
        <w:spacing w:before="120" w:line="360" w:lineRule="auto"/>
        <w:jc w:val="both"/>
        <w:rPr>
          <w:color w:val="000000"/>
          <w:lang w:val="ro-RO"/>
        </w:rPr>
      </w:pPr>
      <w:r w:rsidRPr="00531719">
        <w:rPr>
          <w:color w:val="000000"/>
          <w:lang w:val="ro-RO"/>
        </w:rPr>
        <w:t xml:space="preserve">Autoritățile publice locale </w:t>
      </w:r>
      <w:r w:rsidR="00233988" w:rsidRPr="00531719">
        <w:rPr>
          <w:color w:val="000000"/>
          <w:lang w:val="ro-RO"/>
        </w:rPr>
        <w:t>v</w:t>
      </w:r>
      <w:r w:rsidRPr="00531719">
        <w:rPr>
          <w:color w:val="000000"/>
          <w:lang w:val="ro-RO"/>
        </w:rPr>
        <w:t>or</w:t>
      </w:r>
      <w:r w:rsidR="00233988" w:rsidRPr="00531719">
        <w:rPr>
          <w:color w:val="000000"/>
          <w:lang w:val="ro-RO"/>
        </w:rPr>
        <w:t xml:space="preserve"> dispune elaborarea studiului de specialitate privind stabilirea indicatorilor de performanță ai serviciului public de alimentare cu apă și de canalizare. </w:t>
      </w:r>
    </w:p>
    <w:p w14:paraId="1834B802" w14:textId="77777777" w:rsidR="00233988" w:rsidRPr="00531719" w:rsidRDefault="00233988" w:rsidP="00932D9C">
      <w:pPr>
        <w:spacing w:before="120" w:line="360" w:lineRule="auto"/>
        <w:jc w:val="both"/>
        <w:rPr>
          <w:color w:val="000000"/>
          <w:lang w:val="ro-RO"/>
        </w:rPr>
      </w:pPr>
      <w:r w:rsidRPr="00531719">
        <w:rPr>
          <w:color w:val="000000"/>
          <w:lang w:val="ro-RO"/>
        </w:rPr>
        <w:t xml:space="preserve">Acest document poate fi elaborat fie odată cu studiul de oportunitate, fie în procesul de delegare a gestiunii serviciului către Operatorul Regional. </w:t>
      </w:r>
    </w:p>
    <w:tbl>
      <w:tblPr>
        <w:tblStyle w:val="TableGrid"/>
        <w:tblW w:w="0" w:type="auto"/>
        <w:tblInd w:w="108" w:type="dxa"/>
        <w:tblLook w:val="04A0" w:firstRow="1" w:lastRow="0" w:firstColumn="1" w:lastColumn="0" w:noHBand="0" w:noVBand="1"/>
      </w:tblPr>
      <w:tblGrid>
        <w:gridCol w:w="9356"/>
      </w:tblGrid>
      <w:tr w:rsidR="00233988" w:rsidRPr="00184FDE" w14:paraId="1BBEC7C9" w14:textId="77777777" w:rsidTr="00282948">
        <w:tc>
          <w:tcPr>
            <w:tcW w:w="9356" w:type="dxa"/>
            <w:shd w:val="clear" w:color="auto" w:fill="auto"/>
          </w:tcPr>
          <w:p w14:paraId="3983E05F" w14:textId="77777777" w:rsidR="002244B7" w:rsidRPr="00531719" w:rsidRDefault="00233988" w:rsidP="00282948">
            <w:pPr>
              <w:spacing w:before="120" w:line="360" w:lineRule="auto"/>
              <w:jc w:val="both"/>
              <w:rPr>
                <w:color w:val="000000"/>
                <w:lang w:val="ro-RO"/>
              </w:rPr>
            </w:pPr>
            <w:r w:rsidRPr="00531719">
              <w:rPr>
                <w:color w:val="000000"/>
                <w:lang w:val="ro-RO"/>
              </w:rPr>
              <w:t>Potrivit art. 30 alin</w:t>
            </w:r>
            <w:r w:rsidR="002244B7" w:rsidRPr="00531719">
              <w:rPr>
                <w:color w:val="000000"/>
                <w:lang w:val="ro-RO"/>
              </w:rPr>
              <w:t xml:space="preserve">. (2) din </w:t>
            </w:r>
            <w:r w:rsidR="00000B37" w:rsidRPr="00531719">
              <w:rPr>
                <w:lang w:val="ro-RO" w:eastAsia="de-DE"/>
              </w:rPr>
              <w:t>Legea privind serviciul public de alimentare cu apă şi de canalizare nr. 303 din 13 decembrie 2013:</w:t>
            </w:r>
          </w:p>
          <w:p w14:paraId="13436678" w14:textId="77777777" w:rsidR="00233988" w:rsidRPr="00531719" w:rsidRDefault="00000B37" w:rsidP="00282948">
            <w:pPr>
              <w:spacing w:before="120" w:line="360" w:lineRule="auto"/>
              <w:jc w:val="both"/>
              <w:rPr>
                <w:i/>
                <w:color w:val="000000"/>
                <w:lang w:val="ro-RO"/>
              </w:rPr>
            </w:pPr>
            <w:r w:rsidRPr="00531719">
              <w:rPr>
                <w:i/>
                <w:color w:val="000000"/>
                <w:lang w:val="ro-RO"/>
              </w:rPr>
              <w:t>"</w:t>
            </w:r>
            <w:r w:rsidR="00233988" w:rsidRPr="00531719">
              <w:rPr>
                <w:i/>
                <w:color w:val="000000"/>
                <w:lang w:val="ro-RO"/>
              </w:rPr>
              <w:t>Indicatorii de performanță ai serviciului furnizat/prestat consumatorilor se aprobă de autoritățile administrației publice locale, în funcție de necesitățile consumatorilor, de starea tehnică a sistemelor de alimentare cu apă și de canalizare și de eficiența acestora, cu respectarea indicatorilor de performanță minimali prevăzuți în Regulamentul-cadru privind indicatorii de performanță ai serviciului public de alimentare cu apă şi de canalizare, respectiv în Caietul de sarcini-cadru al serviciului de alimentare cu apă și de canalizare.</w:t>
            </w:r>
            <w:r w:rsidRPr="00531719">
              <w:rPr>
                <w:i/>
                <w:color w:val="000000"/>
                <w:lang w:val="ro-RO"/>
              </w:rPr>
              <w:t>"</w:t>
            </w:r>
          </w:p>
        </w:tc>
      </w:tr>
    </w:tbl>
    <w:p w14:paraId="01033AB9" w14:textId="77777777" w:rsidR="00233988" w:rsidRPr="00531719" w:rsidRDefault="00484A29" w:rsidP="00932D9C">
      <w:pPr>
        <w:spacing w:before="120" w:line="360" w:lineRule="auto"/>
        <w:jc w:val="both"/>
        <w:rPr>
          <w:color w:val="000000"/>
          <w:lang w:val="ro-RO"/>
        </w:rPr>
      </w:pPr>
      <w:r w:rsidRPr="00A73B6E">
        <w:rPr>
          <w:color w:val="000000"/>
          <w:lang w:val="ro-RO"/>
        </w:rPr>
        <w:t xml:space="preserve">Studiu de </w:t>
      </w:r>
      <w:r w:rsidR="00EA424A" w:rsidRPr="00A73B6E">
        <w:rPr>
          <w:color w:val="000000"/>
          <w:lang w:val="ro-RO"/>
        </w:rPr>
        <w:t xml:space="preserve">specialitate model </w:t>
      </w:r>
      <w:r w:rsidR="009504B9" w:rsidRPr="00A73B6E">
        <w:rPr>
          <w:color w:val="000000"/>
          <w:lang w:val="ro-RO"/>
        </w:rPr>
        <w:t>privind indicatorii</w:t>
      </w:r>
      <w:r w:rsidR="009504B9">
        <w:rPr>
          <w:color w:val="000000"/>
          <w:lang w:val="ro-RO"/>
        </w:rPr>
        <w:t xml:space="preserve"> de performanță se prezintă în anexa</w:t>
      </w:r>
      <w:r w:rsidR="00EA424A">
        <w:rPr>
          <w:color w:val="000000"/>
          <w:lang w:val="ro-RO"/>
        </w:rPr>
        <w:t>12.</w:t>
      </w:r>
    </w:p>
    <w:p w14:paraId="73F0705E" w14:textId="77777777" w:rsidR="00E570F4" w:rsidRPr="00531719" w:rsidRDefault="00233988" w:rsidP="00932D9C">
      <w:pPr>
        <w:spacing w:before="120" w:line="360" w:lineRule="auto"/>
        <w:jc w:val="both"/>
        <w:rPr>
          <w:b/>
          <w:i/>
          <w:color w:val="000000"/>
          <w:u w:val="single"/>
          <w:lang w:val="ro-RO"/>
        </w:rPr>
      </w:pPr>
      <w:r w:rsidRPr="00531719">
        <w:rPr>
          <w:b/>
          <w:i/>
          <w:color w:val="000000"/>
          <w:u w:val="single"/>
          <w:lang w:val="ro-RO"/>
        </w:rPr>
        <w:t xml:space="preserve">2. Elaborarea Regulamentului de organizare </w:t>
      </w:r>
      <w:r w:rsidR="00000B37" w:rsidRPr="00531719">
        <w:rPr>
          <w:b/>
          <w:i/>
          <w:color w:val="000000"/>
          <w:u w:val="single"/>
          <w:lang w:val="ro-RO"/>
        </w:rPr>
        <w:t xml:space="preserve">și </w:t>
      </w:r>
      <w:r w:rsidRPr="00531719">
        <w:rPr>
          <w:b/>
          <w:i/>
          <w:color w:val="000000"/>
          <w:u w:val="single"/>
          <w:lang w:val="ro-RO"/>
        </w:rPr>
        <w:t xml:space="preserve">funcţionare </w:t>
      </w:r>
      <w:r w:rsidR="00000B37" w:rsidRPr="00531719">
        <w:rPr>
          <w:b/>
          <w:i/>
          <w:color w:val="000000"/>
          <w:u w:val="single"/>
          <w:lang w:val="ro-RO"/>
        </w:rPr>
        <w:t xml:space="preserve">a serviciului public de alimentare cu apă și de canalizare </w:t>
      </w:r>
      <w:r w:rsidRPr="00531719">
        <w:rPr>
          <w:b/>
          <w:i/>
          <w:color w:val="000000"/>
          <w:u w:val="single"/>
          <w:lang w:val="ro-RO"/>
        </w:rPr>
        <w:t xml:space="preserve">şi a Caietului de sarcini </w:t>
      </w:r>
      <w:r w:rsidR="00000B37" w:rsidRPr="00531719">
        <w:rPr>
          <w:b/>
          <w:i/>
          <w:color w:val="000000"/>
          <w:u w:val="single"/>
          <w:lang w:val="ro-RO"/>
        </w:rPr>
        <w:t xml:space="preserve">privind furnizarea/prestarea </w:t>
      </w:r>
      <w:r w:rsidRPr="00531719">
        <w:rPr>
          <w:b/>
          <w:i/>
          <w:color w:val="000000"/>
          <w:u w:val="single"/>
          <w:lang w:val="ro-RO"/>
        </w:rPr>
        <w:t>serviciul</w:t>
      </w:r>
      <w:r w:rsidR="00000B37" w:rsidRPr="00531719">
        <w:rPr>
          <w:b/>
          <w:i/>
          <w:color w:val="000000"/>
          <w:u w:val="single"/>
          <w:lang w:val="ro-RO"/>
        </w:rPr>
        <w:t>ui</w:t>
      </w:r>
    </w:p>
    <w:tbl>
      <w:tblPr>
        <w:tblStyle w:val="TableGrid"/>
        <w:tblW w:w="0" w:type="auto"/>
        <w:tblInd w:w="108" w:type="dxa"/>
        <w:tblLook w:val="04A0" w:firstRow="1" w:lastRow="0" w:firstColumn="1" w:lastColumn="0" w:noHBand="0" w:noVBand="1"/>
      </w:tblPr>
      <w:tblGrid>
        <w:gridCol w:w="9356"/>
      </w:tblGrid>
      <w:tr w:rsidR="00685189" w:rsidRPr="00184FDE" w14:paraId="143741C7" w14:textId="77777777" w:rsidTr="00282948">
        <w:tc>
          <w:tcPr>
            <w:tcW w:w="9356" w:type="dxa"/>
            <w:shd w:val="clear" w:color="auto" w:fill="auto"/>
          </w:tcPr>
          <w:p w14:paraId="6A13C9F2" w14:textId="77777777" w:rsidR="00685189" w:rsidRPr="00531719" w:rsidRDefault="00685189" w:rsidP="00282948">
            <w:pPr>
              <w:spacing w:before="120" w:line="360" w:lineRule="auto"/>
              <w:jc w:val="both"/>
              <w:rPr>
                <w:color w:val="000000"/>
                <w:lang w:val="ro-RO"/>
              </w:rPr>
            </w:pPr>
            <w:r w:rsidRPr="00531719">
              <w:rPr>
                <w:b/>
                <w:lang w:val="ro-RO"/>
              </w:rPr>
              <w:lastRenderedPageBreak/>
              <w:t>Regulamentul de organizare și funcționare a serviciului public de alimentare cu apă și de canalizare</w:t>
            </w:r>
            <w:r w:rsidRPr="00531719">
              <w:rPr>
                <w:lang w:val="ro-RO"/>
              </w:rPr>
              <w:t xml:space="preserve"> stabileşte cadrul jurid</w:t>
            </w:r>
            <w:r w:rsidR="00073656" w:rsidRPr="00531719">
              <w:rPr>
                <w:lang w:val="ro-RO"/>
              </w:rPr>
              <w:t>ic unitar privind funcţionarea s</w:t>
            </w:r>
            <w:r w:rsidRPr="00531719">
              <w:rPr>
                <w:lang w:val="ro-RO"/>
              </w:rPr>
              <w:t>erviciul</w:t>
            </w:r>
            <w:r w:rsidR="00073656" w:rsidRPr="00531719">
              <w:rPr>
                <w:lang w:val="ro-RO"/>
              </w:rPr>
              <w:t>ui de alimentare cu apă și de canalizare</w:t>
            </w:r>
            <w:r w:rsidRPr="00531719">
              <w:rPr>
                <w:lang w:val="ro-RO"/>
              </w:rPr>
              <w:t xml:space="preserve">, definind condiţiile-cadru şi modalităţile ce trebuie îndeplinite pentru asigurarea serviciului, precum şi relaţiile dintre operatorii şi </w:t>
            </w:r>
            <w:r w:rsidR="00073656" w:rsidRPr="00531719">
              <w:rPr>
                <w:lang w:val="ro-RO"/>
              </w:rPr>
              <w:t>consumatorii acestui serviciu. D</w:t>
            </w:r>
            <w:r w:rsidRPr="00531719">
              <w:rPr>
                <w:lang w:val="ro-RO"/>
              </w:rPr>
              <w:t xml:space="preserve">e asemenea, </w:t>
            </w:r>
            <w:r w:rsidR="00073656" w:rsidRPr="00531719">
              <w:rPr>
                <w:lang w:val="ro-RO"/>
              </w:rPr>
              <w:t xml:space="preserve">prevederile Regulamentului se aplică </w:t>
            </w:r>
            <w:r w:rsidRPr="00531719">
              <w:rPr>
                <w:lang w:val="ro-RO"/>
              </w:rPr>
              <w:t xml:space="preserve">la proiectarea, executarea, recepţionarea, exploatarea şi întreţinerea instalaţiilor din sistemul public de alimentare cu apă </w:t>
            </w:r>
            <w:r w:rsidR="00073656" w:rsidRPr="00531719">
              <w:rPr>
                <w:lang w:val="ro-RO"/>
              </w:rPr>
              <w:t>și de canalizare.</w:t>
            </w:r>
          </w:p>
        </w:tc>
      </w:tr>
      <w:tr w:rsidR="00073656" w:rsidRPr="00184FDE" w14:paraId="72A59224" w14:textId="77777777" w:rsidTr="00282948">
        <w:tc>
          <w:tcPr>
            <w:tcW w:w="9356" w:type="dxa"/>
            <w:shd w:val="clear" w:color="auto" w:fill="auto"/>
          </w:tcPr>
          <w:p w14:paraId="26E3223F" w14:textId="77777777" w:rsidR="00073656" w:rsidRPr="00531719" w:rsidRDefault="00073656" w:rsidP="00282948">
            <w:pPr>
              <w:spacing w:before="120" w:line="360" w:lineRule="auto"/>
              <w:jc w:val="both"/>
              <w:rPr>
                <w:color w:val="000000"/>
                <w:lang w:val="ro-RO"/>
              </w:rPr>
            </w:pPr>
            <w:r w:rsidRPr="00531719">
              <w:rPr>
                <w:b/>
                <w:lang w:val="ro-RO"/>
              </w:rPr>
              <w:t>Caietul de sarcini privind furnizarea/prestarea serviciului</w:t>
            </w:r>
            <w:r w:rsidRPr="00531719">
              <w:rPr>
                <w:lang w:val="ro-RO"/>
              </w:rPr>
              <w:t xml:space="preserve"> stabileşte condiţiile de desfăşurare a activităţilor specifice serviciului de alimentare cu apa şi de canalizare, stabilind nivelurile de calitate şi c</w:t>
            </w:r>
            <w:r w:rsidR="006554E3" w:rsidRPr="00531719">
              <w:rPr>
                <w:lang w:val="ro-RO"/>
              </w:rPr>
              <w:t>ondiţiile tehnice necesare funcț</w:t>
            </w:r>
            <w:r w:rsidRPr="00531719">
              <w:rPr>
                <w:lang w:val="ro-RO"/>
              </w:rPr>
              <w:t>ionarii acestui serviciu în condiţii de eficiență şi siguranță.</w:t>
            </w:r>
          </w:p>
        </w:tc>
      </w:tr>
    </w:tbl>
    <w:p w14:paraId="54E46550" w14:textId="77777777" w:rsidR="006554E3" w:rsidRPr="00531719" w:rsidRDefault="00484A29" w:rsidP="00932D9C">
      <w:pPr>
        <w:spacing w:before="120" w:line="360" w:lineRule="auto"/>
        <w:jc w:val="both"/>
        <w:rPr>
          <w:color w:val="000000"/>
          <w:lang w:val="ro-RO"/>
        </w:rPr>
      </w:pPr>
      <w:r w:rsidRPr="00531719">
        <w:rPr>
          <w:color w:val="000000"/>
          <w:lang w:val="ro-RO"/>
        </w:rPr>
        <w:t>Fiecare unitatea administrativ</w:t>
      </w:r>
      <w:r>
        <w:rPr>
          <w:color w:val="000000"/>
          <w:lang w:val="ro-RO"/>
        </w:rPr>
        <w:t>-teritorială va completa</w:t>
      </w:r>
      <w:r w:rsidR="00A16451">
        <w:rPr>
          <w:color w:val="000000"/>
          <w:lang w:val="ro-RO"/>
        </w:rPr>
        <w:t xml:space="preserve"> </w:t>
      </w:r>
      <w:r w:rsidRPr="00531719">
        <w:rPr>
          <w:lang w:val="ro-RO"/>
        </w:rPr>
        <w:t>Regulamentul de organizare și funcționare a serviciului public de alimentare cu apă și de canalizare și Caietul de sarcini privind furnizarea/prestarea serviciului</w:t>
      </w:r>
      <w:r w:rsidR="00A73B6E">
        <w:rPr>
          <w:lang w:val="ro-RO"/>
        </w:rPr>
        <w:t>. În present aceste acte normative sunt în proces de elaborare de către Agenția Natională de Reglementare în Energetică.</w:t>
      </w:r>
      <w:r w:rsidR="00A16451">
        <w:rPr>
          <w:lang w:val="ro-RO"/>
        </w:rPr>
        <w:t xml:space="preserve"> </w:t>
      </w:r>
    </w:p>
    <w:p w14:paraId="590FA02D" w14:textId="77777777" w:rsidR="00E10ABA" w:rsidRPr="00531719" w:rsidRDefault="00E10ABA" w:rsidP="00932D9C">
      <w:pPr>
        <w:spacing w:before="120" w:line="360" w:lineRule="auto"/>
        <w:jc w:val="both"/>
        <w:rPr>
          <w:b/>
          <w:i/>
          <w:color w:val="000000"/>
          <w:u w:val="single"/>
          <w:lang w:val="ro-RO"/>
        </w:rPr>
      </w:pPr>
      <w:r w:rsidRPr="00531719">
        <w:rPr>
          <w:b/>
          <w:i/>
          <w:color w:val="000000"/>
          <w:u w:val="single"/>
          <w:lang w:val="ro-RO"/>
        </w:rPr>
        <w:t xml:space="preserve">3. </w:t>
      </w:r>
      <w:r w:rsidR="00233988" w:rsidRPr="00531719">
        <w:rPr>
          <w:b/>
          <w:i/>
          <w:color w:val="000000"/>
          <w:u w:val="single"/>
          <w:lang w:val="ro-RO"/>
        </w:rPr>
        <w:t xml:space="preserve">Adoptarea de decizii ale </w:t>
      </w:r>
      <w:r w:rsidRPr="00531719">
        <w:rPr>
          <w:b/>
          <w:i/>
          <w:color w:val="000000"/>
          <w:u w:val="single"/>
          <w:lang w:val="ro-RO"/>
        </w:rPr>
        <w:t>consiliilor locale/</w:t>
      </w:r>
      <w:r w:rsidR="005F21BB" w:rsidRPr="00531719">
        <w:rPr>
          <w:b/>
          <w:i/>
          <w:color w:val="000000"/>
          <w:u w:val="single"/>
          <w:lang w:val="ro-RO"/>
        </w:rPr>
        <w:t xml:space="preserve">consiliile </w:t>
      </w:r>
      <w:r w:rsidRPr="00531719">
        <w:rPr>
          <w:b/>
          <w:i/>
          <w:color w:val="000000"/>
          <w:u w:val="single"/>
          <w:lang w:val="ro-RO"/>
        </w:rPr>
        <w:t xml:space="preserve">raionale </w:t>
      </w:r>
      <w:r w:rsidR="00233988" w:rsidRPr="00531719">
        <w:rPr>
          <w:b/>
          <w:i/>
          <w:color w:val="000000"/>
          <w:u w:val="single"/>
          <w:lang w:val="ro-RO"/>
        </w:rPr>
        <w:t xml:space="preserve">privind </w:t>
      </w:r>
      <w:r w:rsidRPr="00531719">
        <w:rPr>
          <w:b/>
          <w:i/>
          <w:color w:val="000000"/>
          <w:u w:val="single"/>
          <w:lang w:val="ro-RO"/>
        </w:rPr>
        <w:t xml:space="preserve">delegarea gestiunii serviciului de alimentare cu apă și de canalizare prin atribuirea directă a contractului de delegare a gestiunii către Operatorul Regional, inclusiv </w:t>
      </w:r>
      <w:r w:rsidR="00233988" w:rsidRPr="00531719">
        <w:rPr>
          <w:b/>
          <w:i/>
          <w:color w:val="000000"/>
          <w:u w:val="single"/>
          <w:lang w:val="ro-RO"/>
        </w:rPr>
        <w:t>aprobarea Contractului de delegare a gestiunii</w:t>
      </w:r>
      <w:r w:rsidRPr="00531719">
        <w:rPr>
          <w:b/>
          <w:i/>
          <w:color w:val="000000"/>
          <w:u w:val="single"/>
          <w:lang w:val="ro-RO"/>
        </w:rPr>
        <w:t xml:space="preserve"> cu anexele obligatorii</w:t>
      </w:r>
    </w:p>
    <w:tbl>
      <w:tblPr>
        <w:tblStyle w:val="TableGrid"/>
        <w:tblW w:w="0" w:type="auto"/>
        <w:tblInd w:w="108" w:type="dxa"/>
        <w:tblLook w:val="04A0" w:firstRow="1" w:lastRow="0" w:firstColumn="1" w:lastColumn="0" w:noHBand="0" w:noVBand="1"/>
      </w:tblPr>
      <w:tblGrid>
        <w:gridCol w:w="9356"/>
      </w:tblGrid>
      <w:tr w:rsidR="00CF6321" w:rsidRPr="00184FDE" w14:paraId="33D2D0D2" w14:textId="77777777" w:rsidTr="00282948">
        <w:tc>
          <w:tcPr>
            <w:tcW w:w="9356" w:type="dxa"/>
            <w:shd w:val="clear" w:color="auto" w:fill="auto"/>
          </w:tcPr>
          <w:p w14:paraId="4780D0B0" w14:textId="77777777" w:rsidR="00CF6321" w:rsidRPr="00531719" w:rsidRDefault="00CF6321" w:rsidP="00282948">
            <w:pPr>
              <w:spacing w:before="120" w:line="360" w:lineRule="auto"/>
              <w:jc w:val="both"/>
              <w:rPr>
                <w:color w:val="000000"/>
                <w:lang w:val="ro-RO"/>
              </w:rPr>
            </w:pPr>
            <w:r w:rsidRPr="00531719">
              <w:rPr>
                <w:iCs/>
                <w:color w:val="000000"/>
                <w:lang w:val="ro-RO"/>
              </w:rPr>
              <w:t xml:space="preserve">Potrivit art. 4 din </w:t>
            </w:r>
            <w:r w:rsidRPr="00531719">
              <w:rPr>
                <w:lang w:val="ro-RO" w:eastAsia="de-DE"/>
              </w:rPr>
              <w:t xml:space="preserve">Legea privind serviciul public de alimentare cu apă şi de canalizare nr. 303 din 13 decembrie 2013 </w:t>
            </w:r>
            <w:r w:rsidRPr="00531719">
              <w:rPr>
                <w:b/>
                <w:iCs/>
                <w:color w:val="000000"/>
                <w:lang w:val="ro-RO"/>
              </w:rPr>
              <w:t>contractul de delegare a gestiunii</w:t>
            </w:r>
            <w:r w:rsidR="00282948">
              <w:rPr>
                <w:color w:val="000000"/>
                <w:lang w:val="ro-RO"/>
              </w:rPr>
              <w:t xml:space="preserve"> este un act juridic</w:t>
            </w:r>
            <w:r w:rsidRPr="00531719">
              <w:rPr>
                <w:color w:val="000000"/>
                <w:lang w:val="ro-RO"/>
              </w:rPr>
              <w:t xml:space="preserve"> încheiat în formă scrisă, prin care unitățile administrativ-teritoriale atribuie, pe o perioadă determinată, unui operator/unor operatori, care acționează pe riscul și răspunderea proprie, dreptul și obligația de a furniza/presta serviciul public de alimentare cu apă și de canalizare, integral sau, după caz, numai unele activități specifice acestuia, inclusiv dreptul şi obligaţia de a administra şi de a exploata infrastructura tehnico-edilitară</w:t>
            </w:r>
            <w:r w:rsidRPr="00531719">
              <w:rPr>
                <w:color w:val="000000"/>
                <w:lang w:val="ro-RO"/>
              </w:rPr>
              <w:softHyphen/>
            </w:r>
            <w:r w:rsidRPr="00531719">
              <w:rPr>
                <w:color w:val="000000"/>
                <w:lang w:val="ro-RO"/>
              </w:rPr>
              <w:softHyphen/>
              <w:t xml:space="preserve"> aferentă serviciului furnizat/prestat sau activităţii efectuate, în schimbul unei redevenţe. Contractul de delegare a gestiunii este contract administrativ și cade sub incidența prevederilor Codului administrativ al Republicii Moldova. </w:t>
            </w:r>
          </w:p>
        </w:tc>
      </w:tr>
    </w:tbl>
    <w:p w14:paraId="39A1DCCF" w14:textId="77777777" w:rsidR="008643AF" w:rsidRPr="00531719" w:rsidRDefault="008643AF" w:rsidP="008643AF">
      <w:pPr>
        <w:spacing w:line="360" w:lineRule="auto"/>
        <w:jc w:val="both"/>
        <w:rPr>
          <w:sz w:val="28"/>
          <w:szCs w:val="28"/>
          <w:lang w:val="ro-RO"/>
        </w:rPr>
      </w:pPr>
    </w:p>
    <w:p w14:paraId="11A0C6D8" w14:textId="77777777" w:rsidR="008643AF" w:rsidRPr="00531719" w:rsidRDefault="008643AF" w:rsidP="008643AF">
      <w:pPr>
        <w:spacing w:line="360" w:lineRule="auto"/>
        <w:jc w:val="both"/>
        <w:rPr>
          <w:lang w:val="ro-RO"/>
        </w:rPr>
      </w:pPr>
      <w:r w:rsidRPr="00531719">
        <w:rPr>
          <w:lang w:val="ro-RO"/>
        </w:rPr>
        <w:t xml:space="preserve">Contractul de delegare a gestiunii este principalul document între părțile semnatare, unde sunt enumerate drepturile și obligațiile autorității publice locale, pe de o parte, și ale Operatorului Regional, pe de altă parte, privind organizarea și funcționarea serviciului public de alimentare cu apă și de canalizare. </w:t>
      </w:r>
    </w:p>
    <w:p w14:paraId="5FF9178C" w14:textId="77777777" w:rsidR="008643AF" w:rsidRPr="00531719" w:rsidRDefault="008643AF" w:rsidP="008643AF">
      <w:pPr>
        <w:spacing w:line="360" w:lineRule="auto"/>
        <w:jc w:val="both"/>
        <w:rPr>
          <w:rStyle w:val="2"/>
          <w:rFonts w:ascii="Times New Roman" w:eastAsia="Calibri" w:hAnsi="Times New Roman" w:cs="Times New Roman"/>
          <w:b/>
          <w:sz w:val="24"/>
          <w:szCs w:val="24"/>
          <w:shd w:val="clear" w:color="auto" w:fill="FFFFFF"/>
          <w:lang w:eastAsia="en-US"/>
        </w:rPr>
      </w:pPr>
      <w:r w:rsidRPr="00531719">
        <w:rPr>
          <w:rStyle w:val="2"/>
          <w:rFonts w:ascii="Times New Roman" w:hAnsi="Times New Roman" w:cs="Times New Roman"/>
          <w:sz w:val="24"/>
          <w:szCs w:val="24"/>
        </w:rPr>
        <w:lastRenderedPageBreak/>
        <w:t>Obiectul contractului de delegare a gestiunii serviciului public de alimentare cu apă și de canalizare îl constituie:</w:t>
      </w:r>
    </w:p>
    <w:p w14:paraId="72092FD8" w14:textId="77777777" w:rsidR="008643AF" w:rsidRPr="00531719" w:rsidRDefault="008643AF" w:rsidP="00282948">
      <w:pPr>
        <w:numPr>
          <w:ilvl w:val="0"/>
          <w:numId w:val="35"/>
        </w:numPr>
        <w:spacing w:before="120" w:line="360" w:lineRule="auto"/>
        <w:ind w:left="426"/>
        <w:jc w:val="both"/>
        <w:rPr>
          <w:rFonts w:eastAsia="SimSun"/>
          <w:lang w:val="ro-RO"/>
        </w:rPr>
      </w:pPr>
      <w:r w:rsidRPr="00531719">
        <w:rPr>
          <w:lang w:val="ro-RO"/>
        </w:rPr>
        <w:t>dreptul exclusiv de a furniza/presta serviciile publice de alimentare cu apă și de canalizare în cadrul ariei de competență teritorială a autorității publice;</w:t>
      </w:r>
    </w:p>
    <w:p w14:paraId="657D7770" w14:textId="77777777" w:rsidR="008643AF" w:rsidRPr="00531719" w:rsidRDefault="008643AF" w:rsidP="00282948">
      <w:pPr>
        <w:numPr>
          <w:ilvl w:val="0"/>
          <w:numId w:val="35"/>
        </w:numPr>
        <w:spacing w:before="120" w:line="360" w:lineRule="auto"/>
        <w:ind w:left="426"/>
        <w:jc w:val="both"/>
        <w:rPr>
          <w:lang w:val="ro-RO"/>
        </w:rPr>
      </w:pPr>
      <w:r w:rsidRPr="00531719">
        <w:rPr>
          <w:lang w:val="ro-RO"/>
        </w:rPr>
        <w:t>dreptul exclusiv de a exploata, întreține și administra bunurile delegate, precum și investițiile privind reabilitarea și dezvoltarea acestora.</w:t>
      </w:r>
    </w:p>
    <w:p w14:paraId="195BFB33" w14:textId="77777777" w:rsidR="008643AF" w:rsidRPr="00531719" w:rsidRDefault="008643AF" w:rsidP="008643AF">
      <w:pPr>
        <w:spacing w:before="120" w:line="360" w:lineRule="auto"/>
        <w:jc w:val="both"/>
        <w:rPr>
          <w:sz w:val="28"/>
          <w:szCs w:val="28"/>
          <w:lang w:val="ro-RO"/>
        </w:rPr>
      </w:pPr>
    </w:p>
    <w:tbl>
      <w:tblPr>
        <w:tblStyle w:val="TableGrid"/>
        <w:tblW w:w="0" w:type="auto"/>
        <w:tblInd w:w="108" w:type="dxa"/>
        <w:tblLook w:val="04A0" w:firstRow="1" w:lastRow="0" w:firstColumn="1" w:lastColumn="0" w:noHBand="0" w:noVBand="1"/>
      </w:tblPr>
      <w:tblGrid>
        <w:gridCol w:w="9356"/>
      </w:tblGrid>
      <w:tr w:rsidR="004D4DE9" w:rsidRPr="00184FDE" w14:paraId="1126F393" w14:textId="77777777" w:rsidTr="00282948">
        <w:tc>
          <w:tcPr>
            <w:tcW w:w="9356" w:type="dxa"/>
            <w:shd w:val="clear" w:color="auto" w:fill="auto"/>
          </w:tcPr>
          <w:p w14:paraId="78C0A280" w14:textId="77777777" w:rsidR="004D4DE9" w:rsidRPr="00531719" w:rsidRDefault="004D4DE9" w:rsidP="00282948">
            <w:pPr>
              <w:spacing w:line="360" w:lineRule="auto"/>
              <w:jc w:val="both"/>
              <w:rPr>
                <w:color w:val="000000"/>
                <w:lang w:val="ro-RO"/>
              </w:rPr>
            </w:pPr>
            <w:r w:rsidRPr="00531719">
              <w:rPr>
                <w:rStyle w:val="2"/>
                <w:rFonts w:ascii="Times New Roman" w:hAnsi="Times New Roman" w:cs="Times New Roman"/>
                <w:sz w:val="24"/>
                <w:szCs w:val="24"/>
              </w:rPr>
              <w:t>Conform art. 13 alin. (2) din Legea nr. 303 din 13.12.2013, p</w:t>
            </w:r>
            <w:r w:rsidRPr="00531719">
              <w:rPr>
                <w:color w:val="000000"/>
                <w:lang w:val="ro-RO"/>
              </w:rPr>
              <w:t xml:space="preserve">rocedurile de atribuire a contractelor de delegare a gestiunii sunt </w:t>
            </w:r>
            <w:r w:rsidRPr="00531719">
              <w:rPr>
                <w:b/>
                <w:color w:val="000000"/>
                <w:lang w:val="ro-RO"/>
              </w:rPr>
              <w:t>licitația publică</w:t>
            </w:r>
            <w:r w:rsidRPr="00531719">
              <w:rPr>
                <w:color w:val="000000"/>
                <w:lang w:val="ro-RO"/>
              </w:rPr>
              <w:t xml:space="preserve"> și </w:t>
            </w:r>
            <w:r w:rsidRPr="00531719">
              <w:rPr>
                <w:b/>
                <w:color w:val="000000"/>
                <w:lang w:val="ro-RO"/>
              </w:rPr>
              <w:t>negocierea directă</w:t>
            </w:r>
            <w:r w:rsidRPr="00531719">
              <w:rPr>
                <w:color w:val="000000"/>
                <w:lang w:val="ro-RO"/>
              </w:rPr>
              <w:t>, organizate în baza Procedurii-cadru privind organizarea, derularea și atribuirea contractelor de delegare a gestiunii serviciului public de alimentare cu apă şi de canalizare, aprobată de Guvern.</w:t>
            </w:r>
          </w:p>
        </w:tc>
      </w:tr>
    </w:tbl>
    <w:p w14:paraId="1E5B179C" w14:textId="77777777" w:rsidR="004764BB" w:rsidRPr="00531719" w:rsidRDefault="004764BB" w:rsidP="004764BB">
      <w:pPr>
        <w:spacing w:line="360" w:lineRule="auto"/>
        <w:jc w:val="both"/>
        <w:rPr>
          <w:rStyle w:val="2"/>
          <w:rFonts w:ascii="Times New Roman" w:hAnsi="Times New Roman" w:cs="Times New Roman"/>
          <w:sz w:val="24"/>
          <w:szCs w:val="24"/>
        </w:rPr>
      </w:pPr>
    </w:p>
    <w:p w14:paraId="27A580E8" w14:textId="77777777" w:rsidR="004764BB" w:rsidRPr="00531719" w:rsidRDefault="004764BB" w:rsidP="004764BB">
      <w:pPr>
        <w:spacing w:line="360" w:lineRule="auto"/>
        <w:jc w:val="both"/>
        <w:rPr>
          <w:rStyle w:val="2"/>
          <w:rFonts w:ascii="Times New Roman" w:hAnsi="Times New Roman" w:cs="Times New Roman"/>
          <w:sz w:val="24"/>
          <w:szCs w:val="24"/>
        </w:rPr>
      </w:pPr>
      <w:r w:rsidRPr="00531719">
        <w:rPr>
          <w:rStyle w:val="2"/>
          <w:rFonts w:ascii="Times New Roman" w:hAnsi="Times New Roman" w:cs="Times New Roman"/>
          <w:sz w:val="24"/>
          <w:szCs w:val="24"/>
        </w:rPr>
        <w:t xml:space="preserve">Prin excepția instituită în art. 13 alin. (12) din </w:t>
      </w:r>
      <w:r w:rsidRPr="00531719">
        <w:rPr>
          <w:rFonts w:eastAsia="Calibri"/>
          <w:shd w:val="clear" w:color="auto" w:fill="FFFFFF"/>
          <w:lang w:val="ro-RO" w:eastAsia="en-US"/>
        </w:rPr>
        <w:t>Legea nr. 303 din 13.12.2013</w:t>
      </w:r>
      <w:r w:rsidRPr="00531719">
        <w:rPr>
          <w:rStyle w:val="2"/>
          <w:rFonts w:ascii="Times New Roman" w:hAnsi="Times New Roman" w:cs="Times New Roman"/>
          <w:sz w:val="24"/>
          <w:szCs w:val="24"/>
        </w:rPr>
        <w:t>, contractul de delegare a gestiunii poate fi atribuit direct(fără organizarea licitației publice) următorilor operatori regionali/operatori cu capital integral public:</w:t>
      </w:r>
    </w:p>
    <w:p w14:paraId="134F17D4" w14:textId="77777777" w:rsidR="004764BB" w:rsidRPr="00282948" w:rsidRDefault="004764BB" w:rsidP="00282948">
      <w:pPr>
        <w:pStyle w:val="ListParagraph"/>
        <w:numPr>
          <w:ilvl w:val="2"/>
          <w:numId w:val="36"/>
        </w:numPr>
        <w:spacing w:line="360" w:lineRule="auto"/>
        <w:ind w:left="567" w:hanging="567"/>
        <w:rPr>
          <w:rFonts w:ascii="Times New Roman" w:hAnsi="Times New Roman"/>
          <w:color w:val="000000"/>
          <w:sz w:val="24"/>
          <w:szCs w:val="24"/>
          <w:lang w:val="ro-RO"/>
        </w:rPr>
      </w:pPr>
      <w:r w:rsidRPr="00282948">
        <w:rPr>
          <w:rFonts w:ascii="Times New Roman" w:hAnsi="Times New Roman"/>
          <w:color w:val="000000"/>
          <w:sz w:val="24"/>
          <w:szCs w:val="24"/>
          <w:lang w:val="ro-RO"/>
        </w:rPr>
        <w:t xml:space="preserve">societăți comerciale înființate de autoritățile administrației publice locale, care furnizează/prestează serviciul public de alimentare cu apă și de canalizare, cu capital social deținut integral de unitățile </w:t>
      </w:r>
      <w:r w:rsidR="00282948" w:rsidRPr="00282948">
        <w:rPr>
          <w:rFonts w:ascii="Times New Roman" w:hAnsi="Times New Roman"/>
          <w:color w:val="000000"/>
          <w:sz w:val="24"/>
          <w:szCs w:val="24"/>
          <w:lang w:val="ro-RO"/>
        </w:rPr>
        <w:t>administrativ-teritoriale;</w:t>
      </w:r>
    </w:p>
    <w:p w14:paraId="5C51E7CC" w14:textId="77777777" w:rsidR="004764BB" w:rsidRPr="00282948" w:rsidRDefault="004764BB" w:rsidP="004764BB">
      <w:pPr>
        <w:pStyle w:val="ListParagraph"/>
        <w:numPr>
          <w:ilvl w:val="2"/>
          <w:numId w:val="36"/>
        </w:numPr>
        <w:spacing w:line="360" w:lineRule="auto"/>
        <w:ind w:left="567" w:hanging="567"/>
        <w:rPr>
          <w:rFonts w:eastAsia="Arial"/>
          <w:color w:val="000000"/>
          <w:lang w:val="ro-RO" w:eastAsia="ro-RO" w:bidi="ro-RO"/>
        </w:rPr>
      </w:pPr>
      <w:r w:rsidRPr="00282948">
        <w:rPr>
          <w:rFonts w:ascii="Times New Roman" w:hAnsi="Times New Roman"/>
          <w:color w:val="000000"/>
          <w:sz w:val="24"/>
          <w:szCs w:val="24"/>
          <w:lang w:val="ro-RO"/>
        </w:rPr>
        <w:t>societăți comerciale care furnizează/prestează serviciul public de alimentare cu apă și de canalizare, înființate în urma reorganizării întreprinderilor municipale, al căror capital social este deținut integral, în calitate de proprietar, de unitățile administrativ-teritoriale.</w:t>
      </w:r>
      <w:r w:rsidR="000A48C5">
        <w:rPr>
          <w:rFonts w:ascii="Times New Roman" w:hAnsi="Times New Roman"/>
          <w:color w:val="000000"/>
          <w:sz w:val="24"/>
          <w:szCs w:val="24"/>
          <w:lang w:val="ro-RO"/>
        </w:rPr>
        <w:t xml:space="preserve"> </w:t>
      </w:r>
      <w:r w:rsidRPr="00282948">
        <w:rPr>
          <w:rFonts w:ascii="Times New Roman" w:hAnsi="Times New Roman"/>
          <w:color w:val="000000"/>
          <w:sz w:val="24"/>
          <w:szCs w:val="24"/>
          <w:lang w:val="ro-RO"/>
        </w:rPr>
        <w:t>Existența capitalului privat în capitalul social al operatorului regional/operatorului este exclusă, în acest caz.</w:t>
      </w:r>
    </w:p>
    <w:p w14:paraId="4D365766" w14:textId="77777777" w:rsidR="005F21BB" w:rsidRDefault="004764BB" w:rsidP="00932D9C">
      <w:pPr>
        <w:spacing w:before="120" w:line="360" w:lineRule="auto"/>
        <w:jc w:val="both"/>
        <w:rPr>
          <w:color w:val="000000"/>
          <w:lang w:val="ro-RO"/>
        </w:rPr>
      </w:pPr>
      <w:r w:rsidRPr="00531719">
        <w:rPr>
          <w:color w:val="000000"/>
          <w:lang w:val="ro-RO"/>
        </w:rPr>
        <w:t>Prin urmare, în cazul în care Operatorul Regional este o societate comercială cu capital social integral al unităților administrativ-teritoriale</w:t>
      </w:r>
      <w:r w:rsidR="00234729" w:rsidRPr="00531719">
        <w:rPr>
          <w:color w:val="000000"/>
          <w:lang w:val="ro-RO"/>
        </w:rPr>
        <w:t>,</w:t>
      </w:r>
      <w:r w:rsidRPr="00531719">
        <w:rPr>
          <w:color w:val="000000"/>
          <w:lang w:val="ro-RO"/>
        </w:rPr>
        <w:t xml:space="preserve"> delegarea gestiunii serviciului de alimentare cu apă și de canalizare se face prin atribuire directă a contractului de delegare a gestiunii, fără organizarea procedurilor de licitație publică.</w:t>
      </w:r>
    </w:p>
    <w:tbl>
      <w:tblPr>
        <w:tblStyle w:val="TableGrid"/>
        <w:tblW w:w="0" w:type="auto"/>
        <w:tblLook w:val="04A0" w:firstRow="1" w:lastRow="0" w:firstColumn="1" w:lastColumn="0" w:noHBand="0" w:noVBand="1"/>
      </w:tblPr>
      <w:tblGrid>
        <w:gridCol w:w="9571"/>
      </w:tblGrid>
      <w:tr w:rsidR="00A16451" w14:paraId="095EC3C6" w14:textId="77777777" w:rsidTr="00A16451">
        <w:tc>
          <w:tcPr>
            <w:tcW w:w="9571" w:type="dxa"/>
          </w:tcPr>
          <w:p w14:paraId="38C3B92D" w14:textId="77777777" w:rsidR="00A16451" w:rsidRPr="00A16451" w:rsidRDefault="00A16451" w:rsidP="00A16451">
            <w:pPr>
              <w:spacing w:line="360" w:lineRule="auto"/>
              <w:jc w:val="both"/>
              <w:rPr>
                <w:rFonts w:eastAsia="Calibri"/>
                <w:b/>
                <w:shd w:val="clear" w:color="auto" w:fill="FFFFFF"/>
                <w:lang w:val="ro-RO" w:eastAsia="en-US"/>
              </w:rPr>
            </w:pPr>
            <w:r w:rsidRPr="00A16451">
              <w:rPr>
                <w:lang w:val="ro-RO"/>
              </w:rPr>
              <w:t>Potrivit art. 13 alin. (7) din Legea nr. 303 din 13.12.2013, contractul de delegare a gestiunii este însoțit obligatoriu de următoarele anexe:</w:t>
            </w:r>
          </w:p>
          <w:p w14:paraId="47A3B403" w14:textId="77777777" w:rsidR="00A16451" w:rsidRPr="00A16451" w:rsidRDefault="00A16451" w:rsidP="00A16451">
            <w:pPr>
              <w:pStyle w:val="ListParagraph"/>
              <w:numPr>
                <w:ilvl w:val="0"/>
                <w:numId w:val="38"/>
              </w:numPr>
              <w:spacing w:before="0" w:line="360" w:lineRule="auto"/>
              <w:rPr>
                <w:rFonts w:ascii="Times New Roman" w:hAnsi="Times New Roman"/>
                <w:lang w:val="ro-RO"/>
              </w:rPr>
            </w:pPr>
            <w:r w:rsidRPr="00A16451">
              <w:rPr>
                <w:rFonts w:ascii="Times New Roman" w:hAnsi="Times New Roman"/>
                <w:lang w:val="ro-RO"/>
              </w:rPr>
              <w:t xml:space="preserve">caietul de sarcini privind furnizarea/prestarea serviciului, care  stabileşte condiţiile de desfăşurare a activităţilor specifice serviciului de alimentare cu apă şi de canalizare, stabilind nivelurile de calitate şi condiţiile tehnice necesare funcţionării acestui serviciu în condiţii de eficienţă şi siguranţă; </w:t>
            </w:r>
          </w:p>
          <w:p w14:paraId="6E3DA78F" w14:textId="77777777" w:rsidR="00A16451" w:rsidRPr="00A16451" w:rsidRDefault="00A16451" w:rsidP="00A16451">
            <w:pPr>
              <w:pStyle w:val="ListParagraph"/>
              <w:numPr>
                <w:ilvl w:val="0"/>
                <w:numId w:val="38"/>
              </w:numPr>
              <w:spacing w:before="0" w:line="360" w:lineRule="auto"/>
              <w:rPr>
                <w:rFonts w:ascii="Times New Roman" w:hAnsi="Times New Roman"/>
                <w:lang w:val="ro-RO"/>
              </w:rPr>
            </w:pPr>
            <w:r w:rsidRPr="00A16451">
              <w:rPr>
                <w:rFonts w:ascii="Times New Roman" w:hAnsi="Times New Roman"/>
                <w:lang w:val="ro-RO"/>
              </w:rPr>
              <w:lastRenderedPageBreak/>
              <w:t>regulamentul de organizare și funcționare a serviciului, care  stabilește cadrul juridic unitar privind funcționarea serviciului de alimentare cu apă și de canalizare, definind condițiile și modalitățile ce trebuie îndeplinite pentru asigurarea serviciului, precum și relațiile dintre operator și consumatorii acestor servicii;</w:t>
            </w:r>
          </w:p>
          <w:p w14:paraId="4E521C4C" w14:textId="77777777" w:rsidR="00A16451" w:rsidRPr="00A16451" w:rsidRDefault="00A16451" w:rsidP="00A16451">
            <w:pPr>
              <w:pStyle w:val="ListParagraph"/>
              <w:numPr>
                <w:ilvl w:val="0"/>
                <w:numId w:val="38"/>
              </w:numPr>
              <w:spacing w:before="0" w:line="360" w:lineRule="auto"/>
              <w:rPr>
                <w:rFonts w:ascii="Times New Roman" w:hAnsi="Times New Roman"/>
                <w:lang w:val="ro-RO"/>
              </w:rPr>
            </w:pPr>
            <w:r w:rsidRPr="00A16451">
              <w:rPr>
                <w:rFonts w:ascii="Times New Roman" w:hAnsi="Times New Roman"/>
                <w:lang w:val="ro-RO"/>
              </w:rPr>
              <w:t xml:space="preserve">inventarul bunurilor mobile şi imobile, proprietate publică sau privată a unităţilor administrativ-teritoriale aferente serviciului furnizat; </w:t>
            </w:r>
          </w:p>
          <w:p w14:paraId="3F14797C" w14:textId="77777777" w:rsidR="00A16451" w:rsidRPr="00A16451" w:rsidRDefault="00A16451" w:rsidP="00A16451">
            <w:pPr>
              <w:pStyle w:val="ListParagraph"/>
              <w:numPr>
                <w:ilvl w:val="0"/>
                <w:numId w:val="38"/>
              </w:numPr>
              <w:spacing w:before="0" w:line="360" w:lineRule="auto"/>
              <w:rPr>
                <w:rFonts w:ascii="Times New Roman" w:hAnsi="Times New Roman"/>
                <w:lang w:val="ro-RO"/>
              </w:rPr>
            </w:pPr>
            <w:r w:rsidRPr="00A16451">
              <w:rPr>
                <w:rFonts w:ascii="Times New Roman" w:hAnsi="Times New Roman"/>
                <w:lang w:val="ro-RO"/>
              </w:rPr>
              <w:t>procesul-verbal de predare-preluare a bunurilor prevăzute la lit. c).</w:t>
            </w:r>
          </w:p>
          <w:p w14:paraId="0F8556C7" w14:textId="77777777" w:rsidR="00A16451" w:rsidRDefault="00A16451" w:rsidP="00932D9C">
            <w:pPr>
              <w:spacing w:before="120" w:line="360" w:lineRule="auto"/>
              <w:jc w:val="both"/>
              <w:rPr>
                <w:color w:val="000000"/>
                <w:lang w:val="ro-RO"/>
              </w:rPr>
            </w:pPr>
          </w:p>
        </w:tc>
      </w:tr>
    </w:tbl>
    <w:p w14:paraId="13892E3E" w14:textId="77777777" w:rsidR="00A16451" w:rsidRDefault="00A16451" w:rsidP="00932D9C">
      <w:pPr>
        <w:spacing w:before="120" w:line="360" w:lineRule="auto"/>
        <w:jc w:val="both"/>
        <w:rPr>
          <w:color w:val="000000"/>
          <w:lang w:val="ro-RO"/>
        </w:rPr>
      </w:pPr>
    </w:p>
    <w:p w14:paraId="10BFB38E" w14:textId="77777777" w:rsidR="000A48C5" w:rsidRPr="00A73B6E" w:rsidRDefault="008F60F5" w:rsidP="000A48C5">
      <w:pPr>
        <w:spacing w:before="120" w:after="120" w:line="360" w:lineRule="auto"/>
        <w:jc w:val="both"/>
        <w:rPr>
          <w:lang w:val="ro-RO"/>
        </w:rPr>
      </w:pPr>
      <w:r w:rsidRPr="00A73B6E">
        <w:rPr>
          <w:lang w:val="ro-RO"/>
        </w:rPr>
        <w:t xml:space="preserve">Decizie </w:t>
      </w:r>
      <w:r w:rsidR="000A48C5" w:rsidRPr="00A73B6E">
        <w:rPr>
          <w:lang w:val="ro-RO"/>
        </w:rPr>
        <w:t xml:space="preserve">privind delegarea gestiunii serviciului de alimentare cu apă și de canalizare prin atribuirea directă a contractului de delegare a gestiunii în anexa nr. </w:t>
      </w:r>
      <w:r w:rsidR="00A73B6E" w:rsidRPr="00A73B6E">
        <w:rPr>
          <w:lang w:val="ro-RO"/>
        </w:rPr>
        <w:t>13</w:t>
      </w:r>
    </w:p>
    <w:p w14:paraId="2557F673" w14:textId="77777777" w:rsidR="00484A29" w:rsidRPr="00A73B6E" w:rsidRDefault="00484A29" w:rsidP="00932D9C">
      <w:pPr>
        <w:spacing w:before="120" w:line="360" w:lineRule="auto"/>
        <w:jc w:val="both"/>
        <w:rPr>
          <w:color w:val="000000"/>
          <w:lang w:val="ro-RO"/>
        </w:rPr>
      </w:pPr>
      <w:r w:rsidRPr="00A73B6E">
        <w:rPr>
          <w:color w:val="000000"/>
          <w:lang w:val="ro-RO"/>
        </w:rPr>
        <w:t xml:space="preserve">Contract de delegare a gestiunii model se găsește în anexa nr. </w:t>
      </w:r>
      <w:r w:rsidR="00A73B6E" w:rsidRPr="00A73B6E">
        <w:rPr>
          <w:color w:val="000000"/>
          <w:lang w:val="ro-RO"/>
        </w:rPr>
        <w:t>14</w:t>
      </w:r>
      <w:r w:rsidR="00EA424A" w:rsidRPr="00A73B6E">
        <w:rPr>
          <w:color w:val="000000"/>
          <w:lang w:val="ro-RO"/>
        </w:rPr>
        <w:t>.</w:t>
      </w:r>
    </w:p>
    <w:p w14:paraId="3A966588" w14:textId="77777777" w:rsidR="00BB37D9" w:rsidRPr="00A73B6E" w:rsidRDefault="00BB37D9" w:rsidP="00932D9C">
      <w:pPr>
        <w:spacing w:before="120" w:line="360" w:lineRule="auto"/>
        <w:jc w:val="both"/>
        <w:rPr>
          <w:sz w:val="22"/>
          <w:szCs w:val="22"/>
          <w:lang w:val="ro-RO"/>
        </w:rPr>
      </w:pPr>
      <w:r w:rsidRPr="00A73B6E">
        <w:rPr>
          <w:sz w:val="22"/>
          <w:szCs w:val="22"/>
          <w:lang w:val="ro-RO"/>
        </w:rPr>
        <w:t>Inventarul bunurilor mobile şi imobile, proprietate publică sau privată a unităţilor administrativ-teritoriale aferente serviciului fu</w:t>
      </w:r>
      <w:r w:rsidR="00A73B6E" w:rsidRPr="00A73B6E">
        <w:rPr>
          <w:sz w:val="22"/>
          <w:szCs w:val="22"/>
          <w:lang w:val="ro-RO"/>
        </w:rPr>
        <w:t>rnizat se găsește în anexa nr. 15</w:t>
      </w:r>
      <w:r w:rsidR="00EA424A" w:rsidRPr="00A73B6E">
        <w:rPr>
          <w:sz w:val="22"/>
          <w:szCs w:val="22"/>
          <w:lang w:val="ro-RO"/>
        </w:rPr>
        <w:t>.</w:t>
      </w:r>
    </w:p>
    <w:p w14:paraId="36C1DE62" w14:textId="77777777" w:rsidR="00BB37D9" w:rsidRPr="00531719" w:rsidRDefault="00BB37D9" w:rsidP="00932D9C">
      <w:pPr>
        <w:spacing w:before="120" w:line="360" w:lineRule="auto"/>
        <w:jc w:val="both"/>
        <w:rPr>
          <w:color w:val="000000"/>
          <w:lang w:val="ro-RO"/>
        </w:rPr>
      </w:pPr>
      <w:r w:rsidRPr="00A73B6E">
        <w:rPr>
          <w:sz w:val="22"/>
          <w:szCs w:val="22"/>
          <w:lang w:val="ro-RO"/>
        </w:rPr>
        <w:t xml:space="preserve">Procesul-verbal de predare-preluare a bunurilor se găsește în anexa nr. </w:t>
      </w:r>
      <w:r w:rsidR="00A73B6E" w:rsidRPr="00A73B6E">
        <w:rPr>
          <w:sz w:val="22"/>
          <w:szCs w:val="22"/>
          <w:lang w:val="ro-RO"/>
        </w:rPr>
        <w:t>16</w:t>
      </w:r>
      <w:r w:rsidR="00703016">
        <w:rPr>
          <w:sz w:val="22"/>
          <w:szCs w:val="22"/>
          <w:lang w:val="ro-RO"/>
        </w:rPr>
        <w:t xml:space="preserve"> </w:t>
      </w:r>
    </w:p>
    <w:p w14:paraId="467D367C" w14:textId="77777777" w:rsidR="00233988" w:rsidRPr="00531719" w:rsidRDefault="00E10ABA" w:rsidP="00932D9C">
      <w:pPr>
        <w:spacing w:before="120" w:line="360" w:lineRule="auto"/>
        <w:jc w:val="both"/>
        <w:rPr>
          <w:b/>
          <w:i/>
          <w:color w:val="000000"/>
          <w:u w:val="single"/>
          <w:lang w:val="ro-RO"/>
        </w:rPr>
      </w:pPr>
      <w:r w:rsidRPr="00531719">
        <w:rPr>
          <w:b/>
          <w:i/>
          <w:color w:val="000000"/>
          <w:u w:val="single"/>
          <w:lang w:val="ro-RO"/>
        </w:rPr>
        <w:t xml:space="preserve">4. </w:t>
      </w:r>
      <w:r w:rsidR="00233988" w:rsidRPr="00531719">
        <w:rPr>
          <w:b/>
          <w:i/>
          <w:color w:val="000000"/>
          <w:u w:val="single"/>
          <w:lang w:val="ro-RO"/>
        </w:rPr>
        <w:t xml:space="preserve">Semnarea Contractului de delegare </w:t>
      </w:r>
      <w:r w:rsidRPr="00531719">
        <w:rPr>
          <w:b/>
          <w:i/>
          <w:color w:val="000000"/>
          <w:u w:val="single"/>
          <w:lang w:val="ro-RO"/>
        </w:rPr>
        <w:t>a gestiunii serviciului de alimentare cu apă și de canalizare</w:t>
      </w:r>
    </w:p>
    <w:p w14:paraId="4CA00791" w14:textId="77777777" w:rsidR="00234729" w:rsidRPr="00531719" w:rsidRDefault="00234729" w:rsidP="00932D9C">
      <w:pPr>
        <w:spacing w:before="120" w:line="360" w:lineRule="auto"/>
        <w:jc w:val="both"/>
        <w:rPr>
          <w:lang w:val="ro-RO"/>
        </w:rPr>
      </w:pPr>
      <w:r w:rsidRPr="00531719">
        <w:rPr>
          <w:color w:val="000000"/>
          <w:lang w:val="ro-RO"/>
        </w:rPr>
        <w:t>Contractul de delegare a gestiunii serviciului de alimentare cu apă și de canalizare este semnat de reprezentantul unității administrativ-teritoriale(de regulă, primarul sau președintele raionului), împuternicit prin decizia consiliului local/consiliului raional.</w:t>
      </w:r>
    </w:p>
    <w:tbl>
      <w:tblPr>
        <w:tblStyle w:val="TableGrid"/>
        <w:tblW w:w="0" w:type="auto"/>
        <w:tblInd w:w="108" w:type="dxa"/>
        <w:tblLook w:val="04A0" w:firstRow="1" w:lastRow="0" w:firstColumn="1" w:lastColumn="0" w:noHBand="0" w:noVBand="1"/>
      </w:tblPr>
      <w:tblGrid>
        <w:gridCol w:w="9356"/>
      </w:tblGrid>
      <w:tr w:rsidR="00E10ABA" w:rsidRPr="00184FDE" w14:paraId="1FD7E3DF" w14:textId="77777777" w:rsidTr="0086781E">
        <w:tc>
          <w:tcPr>
            <w:tcW w:w="9356" w:type="dxa"/>
            <w:shd w:val="clear" w:color="auto" w:fill="auto"/>
          </w:tcPr>
          <w:p w14:paraId="324F1B52" w14:textId="77777777" w:rsidR="00E10ABA" w:rsidRPr="00531719" w:rsidRDefault="00E10ABA" w:rsidP="0086781E">
            <w:pPr>
              <w:spacing w:before="120" w:line="360" w:lineRule="auto"/>
              <w:jc w:val="both"/>
              <w:rPr>
                <w:lang w:val="ro-RO"/>
              </w:rPr>
            </w:pPr>
            <w:r w:rsidRPr="00531719">
              <w:rPr>
                <w:lang w:val="ro-RO"/>
              </w:rPr>
              <w:t>În cadrul acestui proces este recomandabil ca negocierea să fie unitară și să se semneze un singur contract de delegare a gestiunii de către toate unitățile administrativ-teritoriale,  contractul având clauze și anexe specifice pentru fiecare unitate administrativ-teritorială.</w:t>
            </w:r>
          </w:p>
        </w:tc>
      </w:tr>
    </w:tbl>
    <w:p w14:paraId="384D95A3" w14:textId="77777777" w:rsidR="00491050" w:rsidRPr="00531719" w:rsidRDefault="00491050" w:rsidP="00932D9C">
      <w:pPr>
        <w:spacing w:before="120" w:line="360" w:lineRule="auto"/>
        <w:jc w:val="both"/>
        <w:rPr>
          <w:lang w:val="ro-RO"/>
        </w:rPr>
      </w:pPr>
    </w:p>
    <w:p w14:paraId="13726DD4" w14:textId="77777777" w:rsidR="00855F59" w:rsidRPr="00531719" w:rsidRDefault="00855F59" w:rsidP="00932D9C">
      <w:pPr>
        <w:spacing w:line="360" w:lineRule="auto"/>
        <w:jc w:val="both"/>
        <w:rPr>
          <w:lang w:val="ro-RO"/>
        </w:rPr>
      </w:pPr>
    </w:p>
    <w:p w14:paraId="27EC08CD" w14:textId="77777777" w:rsidR="00376493" w:rsidRDefault="00376493" w:rsidP="00932D9C">
      <w:pPr>
        <w:spacing w:line="360" w:lineRule="auto"/>
        <w:jc w:val="both"/>
        <w:rPr>
          <w:lang w:val="ro-RO"/>
        </w:rPr>
      </w:pPr>
    </w:p>
    <w:p w14:paraId="251A6F73" w14:textId="77777777" w:rsidR="00764D8F" w:rsidRDefault="00764D8F" w:rsidP="00932D9C">
      <w:pPr>
        <w:spacing w:line="360" w:lineRule="auto"/>
        <w:jc w:val="both"/>
        <w:rPr>
          <w:lang w:val="ro-RO"/>
        </w:rPr>
      </w:pPr>
    </w:p>
    <w:p w14:paraId="0232537E" w14:textId="77777777" w:rsidR="00764D8F" w:rsidRDefault="00764D8F" w:rsidP="00932D9C">
      <w:pPr>
        <w:spacing w:line="360" w:lineRule="auto"/>
        <w:jc w:val="both"/>
        <w:rPr>
          <w:lang w:val="ro-RO"/>
        </w:rPr>
      </w:pPr>
    </w:p>
    <w:p w14:paraId="5FB9AB8A" w14:textId="77777777" w:rsidR="00764D8F" w:rsidRDefault="00764D8F">
      <w:pPr>
        <w:spacing w:after="200" w:line="276" w:lineRule="auto"/>
        <w:rPr>
          <w:lang w:val="ro-RO"/>
        </w:rPr>
      </w:pPr>
      <w:r>
        <w:rPr>
          <w:lang w:val="ro-RO"/>
        </w:rPr>
        <w:br w:type="page"/>
      </w:r>
    </w:p>
    <w:p w14:paraId="70F6B1C3" w14:textId="77777777" w:rsidR="00764D8F" w:rsidRDefault="00764D8F" w:rsidP="0086781E">
      <w:pPr>
        <w:pStyle w:val="Heading1"/>
        <w:rPr>
          <w:rFonts w:ascii="Times New Roman" w:hAnsi="Times New Roman"/>
          <w:color w:val="0070C0"/>
          <w:sz w:val="28"/>
          <w:szCs w:val="28"/>
          <w:lang w:val="ro-RO"/>
        </w:rPr>
      </w:pPr>
      <w:bookmarkStart w:id="14" w:name="_Toc8607532"/>
      <w:r w:rsidRPr="0086781E">
        <w:rPr>
          <w:rFonts w:ascii="Times New Roman" w:hAnsi="Times New Roman"/>
          <w:color w:val="0070C0"/>
          <w:sz w:val="28"/>
          <w:szCs w:val="28"/>
          <w:lang w:val="ro-RO"/>
        </w:rPr>
        <w:lastRenderedPageBreak/>
        <w:t>Anexe.</w:t>
      </w:r>
      <w:bookmarkEnd w:id="14"/>
    </w:p>
    <w:p w14:paraId="430E7482" w14:textId="77777777" w:rsidR="00981FA9" w:rsidRPr="00734EB2" w:rsidRDefault="00981FA9" w:rsidP="00734EB2">
      <w:pPr>
        <w:spacing w:before="120" w:after="120" w:line="360" w:lineRule="auto"/>
        <w:jc w:val="both"/>
        <w:rPr>
          <w:lang w:val="ro-RO"/>
        </w:rPr>
      </w:pPr>
      <w:r w:rsidRPr="00734EB2">
        <w:rPr>
          <w:lang w:val="ro-RO"/>
        </w:rPr>
        <w:t>Anexa</w:t>
      </w:r>
      <w:r w:rsidR="00734EB2" w:rsidRPr="00734EB2">
        <w:rPr>
          <w:lang w:val="ro-RO"/>
        </w:rPr>
        <w:t xml:space="preserve"> </w:t>
      </w:r>
      <w:r w:rsidRPr="00734EB2">
        <w:rPr>
          <w:lang w:val="ro-RO"/>
        </w:rPr>
        <w:t>1:</w:t>
      </w:r>
      <w:r w:rsidR="00734EB2" w:rsidRPr="00734EB2">
        <w:rPr>
          <w:lang w:val="ro-RO"/>
        </w:rPr>
        <w:t xml:space="preserve"> </w:t>
      </w:r>
      <w:r w:rsidRPr="00734EB2">
        <w:rPr>
          <w:lang w:val="ro-RO"/>
        </w:rPr>
        <w:t>Studiu de oportunitate</w:t>
      </w:r>
      <w:r w:rsidR="00734EB2" w:rsidRPr="00734EB2">
        <w:rPr>
          <w:lang w:val="ro-RO"/>
        </w:rPr>
        <w:t>.</w:t>
      </w:r>
      <w:r w:rsidRPr="00734EB2">
        <w:rPr>
          <w:lang w:val="ro-RO"/>
        </w:rPr>
        <w:t xml:space="preserve"> </w:t>
      </w:r>
    </w:p>
    <w:p w14:paraId="1C988402" w14:textId="77777777" w:rsidR="009E698F" w:rsidRPr="00734EB2" w:rsidRDefault="00734EB2" w:rsidP="00734EB2">
      <w:pPr>
        <w:spacing w:before="120" w:after="120" w:line="360" w:lineRule="auto"/>
        <w:rPr>
          <w:lang w:val="ro-RO"/>
        </w:rPr>
      </w:pPr>
      <w:r w:rsidRPr="00734EB2">
        <w:rPr>
          <w:lang w:val="ro-RO"/>
        </w:rPr>
        <w:t xml:space="preserve">Anexa 2: </w:t>
      </w:r>
      <w:r w:rsidR="00981FA9" w:rsidRPr="00734EB2">
        <w:rPr>
          <w:lang w:val="ro-RO"/>
        </w:rPr>
        <w:t>Decizie privind aprobarea Studiului de oportunitate</w:t>
      </w:r>
      <w:r w:rsidRPr="00734EB2">
        <w:rPr>
          <w:lang w:val="ro-RO"/>
        </w:rPr>
        <w:t>.</w:t>
      </w:r>
      <w:r w:rsidR="00981FA9" w:rsidRPr="00734EB2">
        <w:rPr>
          <w:lang w:val="ro-RO"/>
        </w:rPr>
        <w:t xml:space="preserve"> </w:t>
      </w:r>
    </w:p>
    <w:p w14:paraId="220CFFF8" w14:textId="77777777" w:rsidR="00981FA9" w:rsidRPr="00734EB2" w:rsidRDefault="00734EB2" w:rsidP="00734EB2">
      <w:pPr>
        <w:spacing w:before="120" w:after="120" w:line="360" w:lineRule="auto"/>
        <w:jc w:val="both"/>
        <w:rPr>
          <w:lang w:val="ro-RO"/>
        </w:rPr>
      </w:pPr>
      <w:r w:rsidRPr="00734EB2">
        <w:rPr>
          <w:lang w:val="ro-RO"/>
        </w:rPr>
        <w:t xml:space="preserve">Anexa 3: </w:t>
      </w:r>
      <w:r w:rsidR="00981FA9" w:rsidRPr="00734EB2">
        <w:rPr>
          <w:lang w:val="ro-RO"/>
        </w:rPr>
        <w:t>Acte de constituire model pentru societatea pe acțiuni</w:t>
      </w:r>
      <w:r w:rsidRPr="00734EB2">
        <w:rPr>
          <w:lang w:val="ro-RO"/>
        </w:rPr>
        <w:t>.</w:t>
      </w:r>
      <w:r w:rsidR="00981FA9" w:rsidRPr="00734EB2">
        <w:rPr>
          <w:lang w:val="ro-RO"/>
        </w:rPr>
        <w:t xml:space="preserve"> </w:t>
      </w:r>
    </w:p>
    <w:p w14:paraId="67C48C42" w14:textId="77777777" w:rsidR="00734EB2" w:rsidRPr="00734EB2" w:rsidRDefault="00734EB2" w:rsidP="00734EB2">
      <w:pPr>
        <w:spacing w:before="120" w:after="120" w:line="360" w:lineRule="auto"/>
        <w:rPr>
          <w:lang w:val="ro-RO"/>
        </w:rPr>
      </w:pPr>
      <w:r w:rsidRPr="00734EB2">
        <w:rPr>
          <w:lang w:val="ro-RO"/>
        </w:rPr>
        <w:t xml:space="preserve">Anexa 4: </w:t>
      </w:r>
      <w:r w:rsidR="00981FA9" w:rsidRPr="00734EB2">
        <w:rPr>
          <w:lang w:val="ro-RO"/>
        </w:rPr>
        <w:t>Acte de constituire model pentru societatea cu răspundere limitată</w:t>
      </w:r>
      <w:r w:rsidRPr="00734EB2">
        <w:rPr>
          <w:lang w:val="ro-RO"/>
        </w:rPr>
        <w:t>.</w:t>
      </w:r>
      <w:r w:rsidR="00981FA9" w:rsidRPr="00734EB2">
        <w:rPr>
          <w:lang w:val="ro-RO"/>
        </w:rPr>
        <w:t xml:space="preserve"> </w:t>
      </w:r>
    </w:p>
    <w:p w14:paraId="7A459E88" w14:textId="77777777" w:rsidR="00981FA9" w:rsidRPr="00734EB2" w:rsidRDefault="00734EB2" w:rsidP="00734EB2">
      <w:pPr>
        <w:spacing w:before="120" w:after="120" w:line="360" w:lineRule="auto"/>
        <w:rPr>
          <w:color w:val="000000"/>
          <w:lang w:val="ro-RO" w:eastAsia="ro-RO"/>
        </w:rPr>
      </w:pPr>
      <w:r w:rsidRPr="00734EB2">
        <w:rPr>
          <w:lang w:val="ro-RO"/>
        </w:rPr>
        <w:t xml:space="preserve">Anexa 5: </w:t>
      </w:r>
      <w:r w:rsidRPr="00734EB2">
        <w:rPr>
          <w:color w:val="000000"/>
          <w:lang w:val="ro-RO" w:eastAsia="ro-RO"/>
        </w:rPr>
        <w:t xml:space="preserve">Ordin </w:t>
      </w:r>
      <w:r w:rsidR="00981FA9" w:rsidRPr="00734EB2">
        <w:rPr>
          <w:color w:val="000000"/>
          <w:lang w:val="ro-RO" w:eastAsia="ro-RO"/>
        </w:rPr>
        <w:t>privind efectuarea inventarierii</w:t>
      </w:r>
      <w:r w:rsidRPr="00734EB2">
        <w:rPr>
          <w:color w:val="000000"/>
          <w:lang w:val="ro-RO" w:eastAsia="ro-RO"/>
        </w:rPr>
        <w:t>.</w:t>
      </w:r>
      <w:r w:rsidR="00981FA9" w:rsidRPr="00734EB2">
        <w:rPr>
          <w:color w:val="000000"/>
          <w:lang w:val="ro-RO" w:eastAsia="ro-RO"/>
        </w:rPr>
        <w:t xml:space="preserve"> </w:t>
      </w:r>
    </w:p>
    <w:p w14:paraId="5BDFD073" w14:textId="77777777" w:rsidR="00981FA9" w:rsidRPr="00734EB2" w:rsidRDefault="00734EB2" w:rsidP="00734EB2">
      <w:pPr>
        <w:spacing w:before="120" w:after="120" w:line="360" w:lineRule="auto"/>
        <w:rPr>
          <w:color w:val="000000"/>
          <w:lang w:val="ro-RO" w:eastAsia="ro-RO"/>
        </w:rPr>
      </w:pPr>
      <w:r w:rsidRPr="00734EB2">
        <w:rPr>
          <w:lang w:val="ro-RO"/>
        </w:rPr>
        <w:t xml:space="preserve">Anexa 6: </w:t>
      </w:r>
      <w:r w:rsidR="00981FA9" w:rsidRPr="00734EB2">
        <w:rPr>
          <w:color w:val="000000"/>
          <w:lang w:val="ro-RO" w:eastAsia="ro-RO"/>
        </w:rPr>
        <w:t>Declaraţi</w:t>
      </w:r>
      <w:r w:rsidRPr="00734EB2">
        <w:rPr>
          <w:color w:val="000000"/>
          <w:lang w:val="ro-RO" w:eastAsia="ro-RO"/>
        </w:rPr>
        <w:t>a persoanei gestionare.</w:t>
      </w:r>
      <w:r w:rsidR="00981FA9" w:rsidRPr="00734EB2">
        <w:rPr>
          <w:color w:val="000000"/>
          <w:lang w:val="ro-RO" w:eastAsia="ro-RO"/>
        </w:rPr>
        <w:t xml:space="preserve"> </w:t>
      </w:r>
    </w:p>
    <w:p w14:paraId="344CAE29" w14:textId="77777777" w:rsidR="00981FA9" w:rsidRPr="00734EB2" w:rsidRDefault="00734EB2" w:rsidP="00734EB2">
      <w:pPr>
        <w:spacing w:before="120" w:after="120" w:line="360" w:lineRule="auto"/>
        <w:rPr>
          <w:color w:val="000000"/>
          <w:lang w:val="ro-RO" w:eastAsia="ro-RO"/>
        </w:rPr>
      </w:pPr>
      <w:r w:rsidRPr="00734EB2">
        <w:rPr>
          <w:lang w:val="ro-RO"/>
        </w:rPr>
        <w:t xml:space="preserve">Anexa 7: </w:t>
      </w:r>
      <w:r w:rsidR="00981FA9" w:rsidRPr="00734EB2">
        <w:rPr>
          <w:color w:val="000000"/>
          <w:lang w:val="ro-RO" w:eastAsia="ro-RO"/>
        </w:rPr>
        <w:t>Lista d</w:t>
      </w:r>
      <w:r w:rsidRPr="00734EB2">
        <w:rPr>
          <w:color w:val="000000"/>
          <w:lang w:val="ro-RO" w:eastAsia="ro-RO"/>
        </w:rPr>
        <w:t>e inventariere a imobilizărilor.</w:t>
      </w:r>
      <w:r w:rsidR="00981FA9" w:rsidRPr="00734EB2">
        <w:rPr>
          <w:color w:val="000000"/>
          <w:lang w:val="ro-RO" w:eastAsia="ro-RO"/>
        </w:rPr>
        <w:t xml:space="preserve"> </w:t>
      </w:r>
    </w:p>
    <w:p w14:paraId="7CC22153" w14:textId="77777777" w:rsidR="00981FA9" w:rsidRPr="00734EB2" w:rsidRDefault="00734EB2" w:rsidP="00734EB2">
      <w:pPr>
        <w:tabs>
          <w:tab w:val="left" w:pos="0"/>
        </w:tabs>
        <w:spacing w:before="120" w:after="120" w:line="360" w:lineRule="auto"/>
        <w:jc w:val="both"/>
        <w:rPr>
          <w:color w:val="000000"/>
          <w:lang w:val="ro-RO" w:eastAsia="ro-RO"/>
        </w:rPr>
      </w:pPr>
      <w:r w:rsidRPr="00734EB2">
        <w:rPr>
          <w:lang w:val="ro-RO"/>
        </w:rPr>
        <w:t xml:space="preserve">Anexa 8: </w:t>
      </w:r>
      <w:r w:rsidR="00981FA9" w:rsidRPr="00734EB2">
        <w:rPr>
          <w:color w:val="000000"/>
          <w:lang w:val="ro-RO" w:eastAsia="ro-RO"/>
        </w:rPr>
        <w:t>Lista de inventariere a activelor în curs de execuţie</w:t>
      </w:r>
      <w:r w:rsidRPr="00734EB2">
        <w:rPr>
          <w:color w:val="000000"/>
          <w:lang w:val="ro-RO" w:eastAsia="ro-RO"/>
        </w:rPr>
        <w:t xml:space="preserve">. </w:t>
      </w:r>
    </w:p>
    <w:p w14:paraId="3E856377" w14:textId="77777777" w:rsidR="00981FA9" w:rsidRPr="00734EB2" w:rsidRDefault="00734EB2" w:rsidP="00734EB2">
      <w:pPr>
        <w:tabs>
          <w:tab w:val="left" w:pos="240"/>
        </w:tabs>
        <w:spacing w:before="120" w:after="120" w:line="360" w:lineRule="auto"/>
        <w:jc w:val="both"/>
        <w:rPr>
          <w:color w:val="000000"/>
          <w:lang w:val="ro-RO" w:eastAsia="ro-RO"/>
        </w:rPr>
      </w:pPr>
      <w:r w:rsidRPr="00734EB2">
        <w:rPr>
          <w:lang w:val="ro-RO"/>
        </w:rPr>
        <w:t xml:space="preserve">Anexa 9: </w:t>
      </w:r>
      <w:r w:rsidR="00981FA9" w:rsidRPr="00734EB2">
        <w:rPr>
          <w:color w:val="000000"/>
          <w:lang w:val="ro-RO" w:eastAsia="ro-RO"/>
        </w:rPr>
        <w:t>Registru de verificare a rezultatelor inventarierii</w:t>
      </w:r>
      <w:r w:rsidRPr="00734EB2">
        <w:rPr>
          <w:color w:val="000000"/>
          <w:lang w:val="ro-RO" w:eastAsia="ro-RO"/>
        </w:rPr>
        <w:t xml:space="preserve">. </w:t>
      </w:r>
    </w:p>
    <w:p w14:paraId="1E459EE1" w14:textId="77777777" w:rsidR="00981FA9" w:rsidRPr="00734EB2" w:rsidRDefault="00734EB2" w:rsidP="00734EB2">
      <w:pPr>
        <w:autoSpaceDE w:val="0"/>
        <w:autoSpaceDN w:val="0"/>
        <w:adjustRightInd w:val="0"/>
        <w:spacing w:before="120" w:after="120" w:line="360" w:lineRule="auto"/>
        <w:jc w:val="both"/>
        <w:rPr>
          <w:lang w:val="ro-RO"/>
        </w:rPr>
      </w:pPr>
      <w:r w:rsidRPr="00734EB2">
        <w:rPr>
          <w:lang w:val="ro-RO"/>
        </w:rPr>
        <w:t xml:space="preserve">Anexa 10: </w:t>
      </w:r>
      <w:r w:rsidR="00981FA9" w:rsidRPr="00734EB2">
        <w:rPr>
          <w:lang w:val="ro-RO"/>
        </w:rPr>
        <w:t>Decizie-model privind înființarea Operatorului Regional</w:t>
      </w:r>
      <w:r w:rsidRPr="00734EB2">
        <w:rPr>
          <w:lang w:val="ro-RO"/>
        </w:rPr>
        <w:t>.</w:t>
      </w:r>
      <w:r w:rsidR="00981FA9" w:rsidRPr="00734EB2">
        <w:rPr>
          <w:lang w:val="ro-RO"/>
        </w:rPr>
        <w:t xml:space="preserve"> </w:t>
      </w:r>
    </w:p>
    <w:p w14:paraId="6FECDEA0" w14:textId="77777777" w:rsidR="00981FA9" w:rsidRPr="00734EB2" w:rsidRDefault="00734EB2" w:rsidP="00734EB2">
      <w:pPr>
        <w:autoSpaceDE w:val="0"/>
        <w:autoSpaceDN w:val="0"/>
        <w:adjustRightInd w:val="0"/>
        <w:spacing w:before="120" w:after="120" w:line="360" w:lineRule="auto"/>
        <w:ind w:left="1134" w:hanging="1134"/>
        <w:jc w:val="both"/>
        <w:rPr>
          <w:lang w:val="ro-RO"/>
        </w:rPr>
      </w:pPr>
      <w:r w:rsidRPr="00734EB2">
        <w:rPr>
          <w:lang w:val="ro-RO"/>
        </w:rPr>
        <w:t xml:space="preserve">Anexa 11: </w:t>
      </w:r>
      <w:r w:rsidR="00981FA9" w:rsidRPr="00734EB2">
        <w:rPr>
          <w:lang w:val="ro-RO"/>
        </w:rPr>
        <w:t>Decizie-model privind reorganizare</w:t>
      </w:r>
      <w:r w:rsidRPr="00734EB2">
        <w:rPr>
          <w:lang w:val="ro-RO"/>
        </w:rPr>
        <w:t>a Întreprinderii Municipale în Societate pe A</w:t>
      </w:r>
      <w:r w:rsidR="00981FA9" w:rsidRPr="00734EB2">
        <w:rPr>
          <w:lang w:val="ro-RO"/>
        </w:rPr>
        <w:t>cțiuni</w:t>
      </w:r>
      <w:r w:rsidRPr="00734EB2">
        <w:rPr>
          <w:lang w:val="ro-RO"/>
        </w:rPr>
        <w:t>.</w:t>
      </w:r>
      <w:r w:rsidR="00981FA9" w:rsidRPr="00734EB2">
        <w:rPr>
          <w:lang w:val="ro-RO"/>
        </w:rPr>
        <w:t xml:space="preserve"> </w:t>
      </w:r>
    </w:p>
    <w:p w14:paraId="6D258580" w14:textId="77777777" w:rsidR="00981FA9" w:rsidRPr="00734EB2" w:rsidRDefault="00734EB2" w:rsidP="00734EB2">
      <w:pPr>
        <w:spacing w:before="120" w:after="120" w:line="360" w:lineRule="auto"/>
        <w:jc w:val="both"/>
        <w:rPr>
          <w:color w:val="000000"/>
          <w:lang w:val="ro-RO"/>
        </w:rPr>
      </w:pPr>
      <w:r w:rsidRPr="00734EB2">
        <w:rPr>
          <w:lang w:val="ro-RO"/>
        </w:rPr>
        <w:t xml:space="preserve">Anexa 12: </w:t>
      </w:r>
      <w:r w:rsidR="00981FA9" w:rsidRPr="00734EB2">
        <w:rPr>
          <w:color w:val="000000"/>
          <w:lang w:val="ro-RO"/>
        </w:rPr>
        <w:t xml:space="preserve">Studiu de specialitate model </w:t>
      </w:r>
      <w:r w:rsidRPr="00734EB2">
        <w:rPr>
          <w:color w:val="000000"/>
          <w:lang w:val="ro-RO"/>
        </w:rPr>
        <w:t>privind indicatorii de performanță.</w:t>
      </w:r>
    </w:p>
    <w:p w14:paraId="537F768F" w14:textId="77777777" w:rsidR="00981FA9" w:rsidRPr="00734EB2" w:rsidRDefault="00734EB2" w:rsidP="00734EB2">
      <w:pPr>
        <w:spacing w:before="120" w:after="120" w:line="360" w:lineRule="auto"/>
        <w:ind w:left="1134" w:hanging="1134"/>
        <w:jc w:val="both"/>
        <w:rPr>
          <w:lang w:val="ro-RO"/>
        </w:rPr>
      </w:pPr>
      <w:r w:rsidRPr="00734EB2">
        <w:rPr>
          <w:lang w:val="ro-RO"/>
        </w:rPr>
        <w:t xml:space="preserve">Anexa 13: </w:t>
      </w:r>
      <w:r w:rsidR="00981FA9" w:rsidRPr="00734EB2">
        <w:rPr>
          <w:lang w:val="ro-RO"/>
        </w:rPr>
        <w:t>Decizie  privind delegarea gestiunii serviciului de alimentare cu apă și de canalizare prin atribuirea directă a contractului de delegare a gestiunii</w:t>
      </w:r>
      <w:r w:rsidRPr="00734EB2">
        <w:rPr>
          <w:lang w:val="ro-RO"/>
        </w:rPr>
        <w:t xml:space="preserve">. </w:t>
      </w:r>
    </w:p>
    <w:p w14:paraId="5BF43DEA" w14:textId="77777777" w:rsidR="00981FA9" w:rsidRPr="00734EB2" w:rsidRDefault="00734EB2" w:rsidP="00734EB2">
      <w:pPr>
        <w:spacing w:before="120" w:after="120" w:line="360" w:lineRule="auto"/>
        <w:jc w:val="both"/>
        <w:rPr>
          <w:color w:val="000000"/>
          <w:lang w:val="ro-RO"/>
        </w:rPr>
      </w:pPr>
      <w:r w:rsidRPr="00734EB2">
        <w:rPr>
          <w:lang w:val="ro-RO"/>
        </w:rPr>
        <w:t xml:space="preserve">Anexa 14: </w:t>
      </w:r>
      <w:r w:rsidR="00981FA9" w:rsidRPr="00734EB2">
        <w:rPr>
          <w:color w:val="000000"/>
          <w:lang w:val="ro-RO"/>
        </w:rPr>
        <w:t>Contract de delegare a gestiunii model.</w:t>
      </w:r>
    </w:p>
    <w:p w14:paraId="43F81E69" w14:textId="77777777" w:rsidR="00981FA9" w:rsidRPr="00734EB2" w:rsidRDefault="00734EB2" w:rsidP="00734EB2">
      <w:pPr>
        <w:spacing w:before="120" w:after="120" w:line="360" w:lineRule="auto"/>
        <w:ind w:left="1134" w:hanging="1134"/>
        <w:jc w:val="both"/>
        <w:rPr>
          <w:lang w:val="ro-RO"/>
        </w:rPr>
      </w:pPr>
      <w:r w:rsidRPr="00734EB2">
        <w:rPr>
          <w:lang w:val="ro-RO"/>
        </w:rPr>
        <w:t xml:space="preserve">Anexa 15: </w:t>
      </w:r>
      <w:r w:rsidR="00981FA9" w:rsidRPr="00734EB2">
        <w:rPr>
          <w:lang w:val="ro-RO"/>
        </w:rPr>
        <w:t>Inventarul bunurilor mobile şi imobile, proprietate publică sau privată a unităţilor administrativ-teritoriale aferente serviciului furnizat.</w:t>
      </w:r>
    </w:p>
    <w:p w14:paraId="20B38B45" w14:textId="77777777" w:rsidR="00981FA9" w:rsidRPr="00734EB2" w:rsidRDefault="00734EB2" w:rsidP="00734EB2">
      <w:pPr>
        <w:spacing w:before="120" w:after="120" w:line="360" w:lineRule="auto"/>
        <w:jc w:val="both"/>
        <w:rPr>
          <w:color w:val="000000"/>
          <w:lang w:val="ro-RO"/>
        </w:rPr>
      </w:pPr>
      <w:r w:rsidRPr="00734EB2">
        <w:rPr>
          <w:lang w:val="ro-RO"/>
        </w:rPr>
        <w:t xml:space="preserve">Anexa 16: </w:t>
      </w:r>
      <w:r w:rsidR="00981FA9" w:rsidRPr="00734EB2">
        <w:rPr>
          <w:lang w:val="ro-RO"/>
        </w:rPr>
        <w:t>Procesul-verbal de predare-preluare a bunurilor</w:t>
      </w:r>
      <w:r w:rsidRPr="00734EB2">
        <w:rPr>
          <w:lang w:val="ro-RO"/>
        </w:rPr>
        <w:t>.</w:t>
      </w:r>
      <w:r w:rsidR="00981FA9" w:rsidRPr="00734EB2">
        <w:rPr>
          <w:lang w:val="ro-RO"/>
        </w:rPr>
        <w:t xml:space="preserve"> </w:t>
      </w:r>
    </w:p>
    <w:p w14:paraId="22F2A9D7" w14:textId="77777777" w:rsidR="00981FA9" w:rsidRPr="009E698F" w:rsidRDefault="00981FA9" w:rsidP="00981FA9">
      <w:pPr>
        <w:rPr>
          <w:lang w:val="ro-RO"/>
        </w:rPr>
      </w:pPr>
    </w:p>
    <w:sectPr w:rsidR="00981FA9" w:rsidRPr="009E698F" w:rsidSect="00852285">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AE0198" w14:textId="77777777" w:rsidR="00843AF1" w:rsidRDefault="00843AF1" w:rsidP="00EF6361">
      <w:r>
        <w:separator/>
      </w:r>
    </w:p>
  </w:endnote>
  <w:endnote w:type="continuationSeparator" w:id="0">
    <w:p w14:paraId="06A517CA" w14:textId="77777777" w:rsidR="00843AF1" w:rsidRDefault="00843AF1" w:rsidP="00EF6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CE">
    <w:altName w:val="Times New Roman"/>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552861" w14:textId="77777777" w:rsidR="00843AF1" w:rsidRDefault="00843AF1" w:rsidP="00EF6361">
      <w:r>
        <w:separator/>
      </w:r>
    </w:p>
  </w:footnote>
  <w:footnote w:type="continuationSeparator" w:id="0">
    <w:p w14:paraId="39E826A0" w14:textId="77777777" w:rsidR="00843AF1" w:rsidRDefault="00843AF1" w:rsidP="00EF63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776E58C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0A347F"/>
    <w:multiLevelType w:val="hybridMultilevel"/>
    <w:tmpl w:val="6B201ED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4433CAF"/>
    <w:multiLevelType w:val="multilevel"/>
    <w:tmpl w:val="04090025"/>
    <w:lvl w:ilvl="0">
      <w:start w:val="1"/>
      <w:numFmt w:val="decimal"/>
      <w:pStyle w:val="Heading1"/>
      <w:lvlText w:val="%1"/>
      <w:lvlJc w:val="left"/>
      <w:pPr>
        <w:ind w:left="574"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3" w15:restartNumberingAfterBreak="0">
    <w:nsid w:val="06E23E35"/>
    <w:multiLevelType w:val="hybridMultilevel"/>
    <w:tmpl w:val="68C4BD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7C4A1F"/>
    <w:multiLevelType w:val="hybridMultilevel"/>
    <w:tmpl w:val="728A76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920538A"/>
    <w:multiLevelType w:val="hybridMultilevel"/>
    <w:tmpl w:val="53A2F94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 w15:restartNumberingAfterBreak="0">
    <w:nsid w:val="0B1C717E"/>
    <w:multiLevelType w:val="hybridMultilevel"/>
    <w:tmpl w:val="9B6E67A2"/>
    <w:lvl w:ilvl="0" w:tplc="04090001">
      <w:start w:val="1"/>
      <w:numFmt w:val="bullet"/>
      <w:lvlText w:val=""/>
      <w:lvlJc w:val="left"/>
      <w:pPr>
        <w:ind w:left="1758"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7" w15:restartNumberingAfterBreak="0">
    <w:nsid w:val="17832736"/>
    <w:multiLevelType w:val="hybridMultilevel"/>
    <w:tmpl w:val="F6165AC0"/>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7DA368C"/>
    <w:multiLevelType w:val="hybridMultilevel"/>
    <w:tmpl w:val="8D8A6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B04366"/>
    <w:multiLevelType w:val="hybridMultilevel"/>
    <w:tmpl w:val="C2F85EE4"/>
    <w:lvl w:ilvl="0" w:tplc="04180001">
      <w:start w:val="1"/>
      <w:numFmt w:val="bullet"/>
      <w:lvlText w:val=""/>
      <w:lvlJc w:val="left"/>
      <w:pPr>
        <w:ind w:left="2204" w:hanging="360"/>
      </w:pPr>
      <w:rPr>
        <w:rFonts w:ascii="Symbol" w:hAnsi="Symbol" w:hint="default"/>
      </w:rPr>
    </w:lvl>
    <w:lvl w:ilvl="1" w:tplc="04180003" w:tentative="1">
      <w:start w:val="1"/>
      <w:numFmt w:val="bullet"/>
      <w:lvlText w:val="o"/>
      <w:lvlJc w:val="left"/>
      <w:pPr>
        <w:ind w:left="2924" w:hanging="360"/>
      </w:pPr>
      <w:rPr>
        <w:rFonts w:ascii="Courier New" w:hAnsi="Courier New" w:cs="Courier New" w:hint="default"/>
      </w:rPr>
    </w:lvl>
    <w:lvl w:ilvl="2" w:tplc="04180005" w:tentative="1">
      <w:start w:val="1"/>
      <w:numFmt w:val="bullet"/>
      <w:lvlText w:val=""/>
      <w:lvlJc w:val="left"/>
      <w:pPr>
        <w:ind w:left="3644" w:hanging="360"/>
      </w:pPr>
      <w:rPr>
        <w:rFonts w:ascii="Wingdings" w:hAnsi="Wingdings" w:hint="default"/>
      </w:rPr>
    </w:lvl>
    <w:lvl w:ilvl="3" w:tplc="04180001" w:tentative="1">
      <w:start w:val="1"/>
      <w:numFmt w:val="bullet"/>
      <w:lvlText w:val=""/>
      <w:lvlJc w:val="left"/>
      <w:pPr>
        <w:ind w:left="4364" w:hanging="360"/>
      </w:pPr>
      <w:rPr>
        <w:rFonts w:ascii="Symbol" w:hAnsi="Symbol" w:hint="default"/>
      </w:rPr>
    </w:lvl>
    <w:lvl w:ilvl="4" w:tplc="04180003" w:tentative="1">
      <w:start w:val="1"/>
      <w:numFmt w:val="bullet"/>
      <w:lvlText w:val="o"/>
      <w:lvlJc w:val="left"/>
      <w:pPr>
        <w:ind w:left="5084" w:hanging="360"/>
      </w:pPr>
      <w:rPr>
        <w:rFonts w:ascii="Courier New" w:hAnsi="Courier New" w:cs="Courier New" w:hint="default"/>
      </w:rPr>
    </w:lvl>
    <w:lvl w:ilvl="5" w:tplc="04180005" w:tentative="1">
      <w:start w:val="1"/>
      <w:numFmt w:val="bullet"/>
      <w:lvlText w:val=""/>
      <w:lvlJc w:val="left"/>
      <w:pPr>
        <w:ind w:left="5804" w:hanging="360"/>
      </w:pPr>
      <w:rPr>
        <w:rFonts w:ascii="Wingdings" w:hAnsi="Wingdings" w:hint="default"/>
      </w:rPr>
    </w:lvl>
    <w:lvl w:ilvl="6" w:tplc="04180001" w:tentative="1">
      <w:start w:val="1"/>
      <w:numFmt w:val="bullet"/>
      <w:lvlText w:val=""/>
      <w:lvlJc w:val="left"/>
      <w:pPr>
        <w:ind w:left="6524" w:hanging="360"/>
      </w:pPr>
      <w:rPr>
        <w:rFonts w:ascii="Symbol" w:hAnsi="Symbol" w:hint="default"/>
      </w:rPr>
    </w:lvl>
    <w:lvl w:ilvl="7" w:tplc="04180003" w:tentative="1">
      <w:start w:val="1"/>
      <w:numFmt w:val="bullet"/>
      <w:lvlText w:val="o"/>
      <w:lvlJc w:val="left"/>
      <w:pPr>
        <w:ind w:left="7244" w:hanging="360"/>
      </w:pPr>
      <w:rPr>
        <w:rFonts w:ascii="Courier New" w:hAnsi="Courier New" w:cs="Courier New" w:hint="default"/>
      </w:rPr>
    </w:lvl>
    <w:lvl w:ilvl="8" w:tplc="04180005" w:tentative="1">
      <w:start w:val="1"/>
      <w:numFmt w:val="bullet"/>
      <w:lvlText w:val=""/>
      <w:lvlJc w:val="left"/>
      <w:pPr>
        <w:ind w:left="7964" w:hanging="360"/>
      </w:pPr>
      <w:rPr>
        <w:rFonts w:ascii="Wingdings" w:hAnsi="Wingdings" w:hint="default"/>
      </w:rPr>
    </w:lvl>
  </w:abstractNum>
  <w:abstractNum w:abstractNumId="10" w15:restartNumberingAfterBreak="0">
    <w:nsid w:val="1F664593"/>
    <w:multiLevelType w:val="hybridMultilevel"/>
    <w:tmpl w:val="3E96806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1E089728">
      <w:start w:val="1"/>
      <w:numFmt w:val="lowerLetter"/>
      <w:lvlText w:val="%3)"/>
      <w:lvlJc w:val="left"/>
      <w:pPr>
        <w:ind w:left="2160" w:hanging="180"/>
      </w:pPr>
      <w:rPr>
        <w:rFonts w:ascii="Times New Roman" w:hAnsi="Times New Roman" w:cs="Times New Roman" w:hint="default"/>
        <w:sz w:val="24"/>
        <w:szCs w:val="2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1158D6"/>
    <w:multiLevelType w:val="hybridMultilevel"/>
    <w:tmpl w:val="D7E27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5D7AE4"/>
    <w:multiLevelType w:val="hybridMultilevel"/>
    <w:tmpl w:val="328CB29A"/>
    <w:lvl w:ilvl="0" w:tplc="04090011">
      <w:start w:val="1"/>
      <w:numFmt w:val="decimal"/>
      <w:lvlText w:val="%1)"/>
      <w:lvlJc w:val="left"/>
      <w:pPr>
        <w:ind w:left="720" w:hanging="360"/>
      </w:pPr>
    </w:lvl>
    <w:lvl w:ilvl="1" w:tplc="4510FF5E">
      <w:start w:val="1"/>
      <w:numFmt w:val="decimal"/>
      <w:lvlText w:val="%2."/>
      <w:lvlJc w:val="left"/>
      <w:pPr>
        <w:ind w:left="1440" w:hanging="360"/>
      </w:pPr>
      <w:rPr>
        <w:rFonts w:ascii="Times New Roman" w:hAnsi="Times New Roman" w:hint="default"/>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AF3A4E"/>
    <w:multiLevelType w:val="hybridMultilevel"/>
    <w:tmpl w:val="F892AAF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7A23BCA"/>
    <w:multiLevelType w:val="hybridMultilevel"/>
    <w:tmpl w:val="F76C768E"/>
    <w:lvl w:ilvl="0" w:tplc="04180001">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A0C4C0E"/>
    <w:multiLevelType w:val="hybridMultilevel"/>
    <w:tmpl w:val="099886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7164B1"/>
    <w:multiLevelType w:val="hybridMultilevel"/>
    <w:tmpl w:val="3EC447E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370508"/>
    <w:multiLevelType w:val="hybridMultilevel"/>
    <w:tmpl w:val="4E2EB1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06E28DF"/>
    <w:multiLevelType w:val="hybridMultilevel"/>
    <w:tmpl w:val="764810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A53CD0"/>
    <w:multiLevelType w:val="hybridMultilevel"/>
    <w:tmpl w:val="0BB451D8"/>
    <w:lvl w:ilvl="0" w:tplc="5D3EAC98">
      <w:start w:val="1"/>
      <w:numFmt w:val="decimal"/>
      <w:lvlText w:val="%1."/>
      <w:lvlJc w:val="left"/>
      <w:pPr>
        <w:ind w:left="786" w:hanging="360"/>
      </w:pPr>
      <w:rPr>
        <w:rFonts w:ascii="Times New Roman" w:eastAsia="Calibri" w:hAnsi="Times New Roman" w:cs="Times New Roman"/>
        <w:b w:val="0"/>
        <w:i w:val="0"/>
        <w:color w:val="auto"/>
        <w:sz w:val="28"/>
        <w:szCs w:val="28"/>
        <w:lang w:val="en-US"/>
      </w:rPr>
    </w:lvl>
    <w:lvl w:ilvl="1" w:tplc="04190019">
      <w:start w:val="1"/>
      <w:numFmt w:val="lowerLetter"/>
      <w:lvlText w:val="%2."/>
      <w:lvlJc w:val="left"/>
      <w:pPr>
        <w:ind w:left="1440" w:hanging="360"/>
      </w:pPr>
    </w:lvl>
    <w:lvl w:ilvl="2" w:tplc="230831C0">
      <w:start w:val="1"/>
      <w:numFmt w:val="lowerLetter"/>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29425EC"/>
    <w:multiLevelType w:val="hybridMultilevel"/>
    <w:tmpl w:val="22F0A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2840E72"/>
    <w:multiLevelType w:val="hybridMultilevel"/>
    <w:tmpl w:val="B6A681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8034C2"/>
    <w:multiLevelType w:val="hybridMultilevel"/>
    <w:tmpl w:val="6EFE85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861002C"/>
    <w:multiLevelType w:val="hybridMultilevel"/>
    <w:tmpl w:val="9D58E7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1420E1"/>
    <w:multiLevelType w:val="hybridMultilevel"/>
    <w:tmpl w:val="1DBABE0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DA14FE2"/>
    <w:multiLevelType w:val="hybridMultilevel"/>
    <w:tmpl w:val="9C086B16"/>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F1C31AA"/>
    <w:multiLevelType w:val="hybridMultilevel"/>
    <w:tmpl w:val="08BC8E50"/>
    <w:lvl w:ilvl="0" w:tplc="174E78C0">
      <w:start w:val="1"/>
      <w:numFmt w:val="decimal"/>
      <w:lvlText w:val="%1."/>
      <w:lvlJc w:val="left"/>
      <w:pPr>
        <w:ind w:left="720" w:hanging="360"/>
      </w:pPr>
      <w:rPr>
        <w:rFonts w:ascii="Times New Roman" w:hAnsi="Times New Roman" w:cs="Times New Roman" w:hint="default"/>
        <w:sz w:val="24"/>
        <w:szCs w:val="24"/>
      </w:rPr>
    </w:lvl>
    <w:lvl w:ilvl="1" w:tplc="0409000F">
      <w:start w:val="1"/>
      <w:numFmt w:val="decimal"/>
      <w:lvlText w:val="%2."/>
      <w:lvlJc w:val="left"/>
      <w:pPr>
        <w:ind w:left="1440" w:hanging="360"/>
      </w:pPr>
      <w:rPr>
        <w:rFonts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FD5B0A"/>
    <w:multiLevelType w:val="hybridMultilevel"/>
    <w:tmpl w:val="D99CB45E"/>
    <w:lvl w:ilvl="0" w:tplc="174E78C0">
      <w:start w:val="1"/>
      <w:numFmt w:val="decimal"/>
      <w:lvlText w:val="%1."/>
      <w:lvlJc w:val="left"/>
      <w:pPr>
        <w:ind w:left="720" w:hanging="360"/>
      </w:pPr>
      <w:rPr>
        <w:rFonts w:ascii="Times New Roman" w:hAnsi="Times New Roman" w:cs="Times New Roman" w:hint="default"/>
        <w:sz w:val="24"/>
        <w:szCs w:val="24"/>
      </w:rPr>
    </w:lvl>
    <w:lvl w:ilvl="1" w:tplc="D86E8562">
      <w:start w:val="1"/>
      <w:numFmt w:val="lowerLetter"/>
      <w:lvlText w:val="%2."/>
      <w:lvlJc w:val="left"/>
      <w:pPr>
        <w:ind w:left="1440" w:hanging="360"/>
      </w:pPr>
      <w:rPr>
        <w:rFonts w:ascii="Times New Roman" w:hAnsi="Times New Roman" w:cs="Times New Roman" w:hint="default"/>
        <w:sz w:val="24"/>
        <w:szCs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1101999"/>
    <w:multiLevelType w:val="hybridMultilevel"/>
    <w:tmpl w:val="1494CA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7">
      <w:start w:val="1"/>
      <w:numFmt w:val="lowerLetter"/>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393375"/>
    <w:multiLevelType w:val="hybridMultilevel"/>
    <w:tmpl w:val="A62C84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2302FF6"/>
    <w:multiLevelType w:val="hybridMultilevel"/>
    <w:tmpl w:val="561CDDD0"/>
    <w:lvl w:ilvl="0" w:tplc="D5269D58">
      <w:numFmt w:val="bullet"/>
      <w:lvlText w:val="-"/>
      <w:lvlJc w:val="left"/>
      <w:pPr>
        <w:ind w:left="1758" w:hanging="360"/>
      </w:pPr>
      <w:rPr>
        <w:rFonts w:ascii="Cambria" w:eastAsia="SimSun" w:hAnsi="Cambria"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1" w15:restartNumberingAfterBreak="0">
    <w:nsid w:val="52735731"/>
    <w:multiLevelType w:val="hybridMultilevel"/>
    <w:tmpl w:val="959AE36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7321F6"/>
    <w:multiLevelType w:val="hybridMultilevel"/>
    <w:tmpl w:val="31981B64"/>
    <w:lvl w:ilvl="0" w:tplc="04090001">
      <w:start w:val="1"/>
      <w:numFmt w:val="bullet"/>
      <w:lvlText w:val=""/>
      <w:lvlJc w:val="left"/>
      <w:pPr>
        <w:ind w:left="720" w:hanging="360"/>
      </w:pPr>
      <w:rPr>
        <w:rFonts w:ascii="Symbol" w:hAnsi="Symbol"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33" w15:restartNumberingAfterBreak="0">
    <w:nsid w:val="5D4D1401"/>
    <w:multiLevelType w:val="hybridMultilevel"/>
    <w:tmpl w:val="43068F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E7A4725"/>
    <w:multiLevelType w:val="hybridMultilevel"/>
    <w:tmpl w:val="6B6A45BE"/>
    <w:lvl w:ilvl="0" w:tplc="F8BE29B4">
      <w:start w:val="1"/>
      <w:numFmt w:val="decimal"/>
      <w:lvlText w:val="%1."/>
      <w:lvlJc w:val="left"/>
      <w:pPr>
        <w:ind w:left="2340" w:hanging="360"/>
      </w:pPr>
      <w:rPr>
        <w:rFonts w:ascii="Times New Roman" w:hAnsi="Times New Roman" w:cs="Times New Roman" w:hint="default"/>
        <w:sz w:val="24"/>
        <w:szCs w:val="24"/>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5" w15:restartNumberingAfterBreak="0">
    <w:nsid w:val="67DC1D96"/>
    <w:multiLevelType w:val="hybridMultilevel"/>
    <w:tmpl w:val="45146C9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1"/>
  </w:num>
  <w:num w:numId="3">
    <w:abstractNumId w:val="19"/>
  </w:num>
  <w:num w:numId="4">
    <w:abstractNumId w:val="29"/>
  </w:num>
  <w:num w:numId="5">
    <w:abstractNumId w:val="4"/>
  </w:num>
  <w:num w:numId="6">
    <w:abstractNumId w:val="22"/>
  </w:num>
  <w:num w:numId="7">
    <w:abstractNumId w:val="7"/>
  </w:num>
  <w:num w:numId="8">
    <w:abstractNumId w:val="14"/>
  </w:num>
  <w:num w:numId="9">
    <w:abstractNumId w:val="17"/>
  </w:num>
  <w:num w:numId="10">
    <w:abstractNumId w:val="9"/>
  </w:num>
  <w:num w:numId="11">
    <w:abstractNumId w:val="20"/>
  </w:num>
  <w:num w:numId="12">
    <w:abstractNumId w:val="1"/>
  </w:num>
  <w:num w:numId="13">
    <w:abstractNumId w:val="0"/>
  </w:num>
  <w:num w:numId="14">
    <w:abstractNumId w:val="13"/>
  </w:num>
  <w:num w:numId="15">
    <w:abstractNumId w:val="5"/>
  </w:num>
  <w:num w:numId="16">
    <w:abstractNumId w:val="8"/>
  </w:num>
  <w:num w:numId="17">
    <w:abstractNumId w:val="15"/>
  </w:num>
  <w:num w:numId="18">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num>
  <w:num w:numId="20">
    <w:abstractNumId w:val="3"/>
  </w:num>
  <w:num w:numId="21">
    <w:abstractNumId w:val="11"/>
  </w:num>
  <w:num w:numId="22">
    <w:abstractNumId w:val="28"/>
  </w:num>
  <w:num w:numId="23">
    <w:abstractNumId w:val="12"/>
  </w:num>
  <w:num w:numId="24">
    <w:abstractNumId w:val="31"/>
  </w:num>
  <w:num w:numId="25">
    <w:abstractNumId w:val="32"/>
  </w:num>
  <w:num w:numId="26">
    <w:abstractNumId w:val="27"/>
  </w:num>
  <w:num w:numId="27">
    <w:abstractNumId w:val="26"/>
  </w:num>
  <w:num w:numId="28">
    <w:abstractNumId w:val="18"/>
  </w:num>
  <w:num w:numId="29">
    <w:abstractNumId w:val="16"/>
  </w:num>
  <w:num w:numId="30">
    <w:abstractNumId w:val="33"/>
  </w:num>
  <w:num w:numId="31">
    <w:abstractNumId w:val="23"/>
  </w:num>
  <w:num w:numId="32">
    <w:abstractNumId w:val="34"/>
  </w:num>
  <w:num w:numId="33">
    <w:abstractNumId w:val="25"/>
  </w:num>
  <w:num w:numId="34">
    <w:abstractNumId w:val="30"/>
  </w:num>
  <w:num w:numId="35">
    <w:abstractNumId w:val="6"/>
  </w:num>
  <w:num w:numId="36">
    <w:abstractNumId w:val="10"/>
  </w:num>
  <w:num w:numId="37">
    <w:abstractNumId w:val="2"/>
  </w:num>
  <w:num w:numId="38">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5F59"/>
    <w:rsid w:val="00000645"/>
    <w:rsid w:val="00000B37"/>
    <w:rsid w:val="0001434E"/>
    <w:rsid w:val="00020CE3"/>
    <w:rsid w:val="00021283"/>
    <w:rsid w:val="000249B2"/>
    <w:rsid w:val="00025C2F"/>
    <w:rsid w:val="00037A09"/>
    <w:rsid w:val="00043D04"/>
    <w:rsid w:val="0006298F"/>
    <w:rsid w:val="00073656"/>
    <w:rsid w:val="00085D2C"/>
    <w:rsid w:val="0008696C"/>
    <w:rsid w:val="000A2747"/>
    <w:rsid w:val="000A2A74"/>
    <w:rsid w:val="000A48C5"/>
    <w:rsid w:val="000A722D"/>
    <w:rsid w:val="000B030D"/>
    <w:rsid w:val="000B16B6"/>
    <w:rsid w:val="000B20F7"/>
    <w:rsid w:val="000C40F1"/>
    <w:rsid w:val="000D4236"/>
    <w:rsid w:val="000D5B61"/>
    <w:rsid w:val="000F097E"/>
    <w:rsid w:val="000F0C63"/>
    <w:rsid w:val="000F156D"/>
    <w:rsid w:val="000F2F3D"/>
    <w:rsid w:val="00113A71"/>
    <w:rsid w:val="001232A0"/>
    <w:rsid w:val="00130D49"/>
    <w:rsid w:val="00157275"/>
    <w:rsid w:val="00157973"/>
    <w:rsid w:val="00162863"/>
    <w:rsid w:val="0016486F"/>
    <w:rsid w:val="00172BA9"/>
    <w:rsid w:val="00184FDE"/>
    <w:rsid w:val="0019783C"/>
    <w:rsid w:val="001A500B"/>
    <w:rsid w:val="001C54DA"/>
    <w:rsid w:val="001C74F8"/>
    <w:rsid w:val="001D4513"/>
    <w:rsid w:val="001E3098"/>
    <w:rsid w:val="001E4811"/>
    <w:rsid w:val="00202C14"/>
    <w:rsid w:val="002152DD"/>
    <w:rsid w:val="002244B7"/>
    <w:rsid w:val="00225727"/>
    <w:rsid w:val="0022612F"/>
    <w:rsid w:val="0023002A"/>
    <w:rsid w:val="00233988"/>
    <w:rsid w:val="00234729"/>
    <w:rsid w:val="0024269C"/>
    <w:rsid w:val="0024428B"/>
    <w:rsid w:val="00250BD0"/>
    <w:rsid w:val="00276716"/>
    <w:rsid w:val="0028042E"/>
    <w:rsid w:val="00282948"/>
    <w:rsid w:val="00284073"/>
    <w:rsid w:val="00284E82"/>
    <w:rsid w:val="0029724F"/>
    <w:rsid w:val="002B3D3D"/>
    <w:rsid w:val="002B6EDD"/>
    <w:rsid w:val="002D6B93"/>
    <w:rsid w:val="002E60BB"/>
    <w:rsid w:val="002F1F40"/>
    <w:rsid w:val="002F5175"/>
    <w:rsid w:val="00302510"/>
    <w:rsid w:val="00303C29"/>
    <w:rsid w:val="00306381"/>
    <w:rsid w:val="00306F53"/>
    <w:rsid w:val="003169E0"/>
    <w:rsid w:val="00324C5A"/>
    <w:rsid w:val="0032679F"/>
    <w:rsid w:val="00333DD7"/>
    <w:rsid w:val="003403C7"/>
    <w:rsid w:val="00352DD5"/>
    <w:rsid w:val="00357E57"/>
    <w:rsid w:val="00363722"/>
    <w:rsid w:val="00367B1D"/>
    <w:rsid w:val="003742D4"/>
    <w:rsid w:val="00376493"/>
    <w:rsid w:val="00382177"/>
    <w:rsid w:val="00385162"/>
    <w:rsid w:val="00387630"/>
    <w:rsid w:val="00390400"/>
    <w:rsid w:val="00393379"/>
    <w:rsid w:val="00397437"/>
    <w:rsid w:val="003B27E4"/>
    <w:rsid w:val="003B56EB"/>
    <w:rsid w:val="003C3C2C"/>
    <w:rsid w:val="003D12A6"/>
    <w:rsid w:val="003D15EA"/>
    <w:rsid w:val="003E1C47"/>
    <w:rsid w:val="003F325A"/>
    <w:rsid w:val="003F431A"/>
    <w:rsid w:val="00400F20"/>
    <w:rsid w:val="004015D2"/>
    <w:rsid w:val="00405B6D"/>
    <w:rsid w:val="0042084C"/>
    <w:rsid w:val="00422329"/>
    <w:rsid w:val="00422B25"/>
    <w:rsid w:val="004261B9"/>
    <w:rsid w:val="004307BA"/>
    <w:rsid w:val="00432425"/>
    <w:rsid w:val="00434B79"/>
    <w:rsid w:val="00447794"/>
    <w:rsid w:val="00451DB2"/>
    <w:rsid w:val="00464900"/>
    <w:rsid w:val="00465E2D"/>
    <w:rsid w:val="00475AB5"/>
    <w:rsid w:val="004764BB"/>
    <w:rsid w:val="00484A29"/>
    <w:rsid w:val="00487C7D"/>
    <w:rsid w:val="00491050"/>
    <w:rsid w:val="004A4C1F"/>
    <w:rsid w:val="004B370F"/>
    <w:rsid w:val="004D4DE9"/>
    <w:rsid w:val="004D6011"/>
    <w:rsid w:val="004E2EC4"/>
    <w:rsid w:val="004E4262"/>
    <w:rsid w:val="004E7919"/>
    <w:rsid w:val="004F47C9"/>
    <w:rsid w:val="00505715"/>
    <w:rsid w:val="00513973"/>
    <w:rsid w:val="00515E5C"/>
    <w:rsid w:val="005166E0"/>
    <w:rsid w:val="005200CB"/>
    <w:rsid w:val="00531719"/>
    <w:rsid w:val="00535804"/>
    <w:rsid w:val="0053608D"/>
    <w:rsid w:val="005410D6"/>
    <w:rsid w:val="00557EC6"/>
    <w:rsid w:val="00574B3A"/>
    <w:rsid w:val="00584240"/>
    <w:rsid w:val="0059243D"/>
    <w:rsid w:val="00594798"/>
    <w:rsid w:val="005A355A"/>
    <w:rsid w:val="005A741E"/>
    <w:rsid w:val="005C235C"/>
    <w:rsid w:val="005C6830"/>
    <w:rsid w:val="005C7091"/>
    <w:rsid w:val="005C7428"/>
    <w:rsid w:val="005D1581"/>
    <w:rsid w:val="005E0858"/>
    <w:rsid w:val="005E1FDC"/>
    <w:rsid w:val="005E34F7"/>
    <w:rsid w:val="005E5CA5"/>
    <w:rsid w:val="005F21BB"/>
    <w:rsid w:val="00602EF9"/>
    <w:rsid w:val="006129D8"/>
    <w:rsid w:val="00614B5F"/>
    <w:rsid w:val="00621A48"/>
    <w:rsid w:val="00626936"/>
    <w:rsid w:val="00626DE7"/>
    <w:rsid w:val="00635741"/>
    <w:rsid w:val="006554E3"/>
    <w:rsid w:val="00656783"/>
    <w:rsid w:val="00676140"/>
    <w:rsid w:val="00685189"/>
    <w:rsid w:val="00690FDC"/>
    <w:rsid w:val="006933AC"/>
    <w:rsid w:val="006A0A78"/>
    <w:rsid w:val="006A3C11"/>
    <w:rsid w:val="006A77F0"/>
    <w:rsid w:val="006B26A8"/>
    <w:rsid w:val="006B37C7"/>
    <w:rsid w:val="006C68AC"/>
    <w:rsid w:val="006E46C4"/>
    <w:rsid w:val="00703016"/>
    <w:rsid w:val="00711114"/>
    <w:rsid w:val="00734E08"/>
    <w:rsid w:val="00734EB2"/>
    <w:rsid w:val="00736778"/>
    <w:rsid w:val="00760332"/>
    <w:rsid w:val="00760C21"/>
    <w:rsid w:val="00764D8F"/>
    <w:rsid w:val="00766963"/>
    <w:rsid w:val="00772318"/>
    <w:rsid w:val="00783209"/>
    <w:rsid w:val="00793810"/>
    <w:rsid w:val="00796F56"/>
    <w:rsid w:val="007975F7"/>
    <w:rsid w:val="007A11B4"/>
    <w:rsid w:val="007A41C4"/>
    <w:rsid w:val="007A44C8"/>
    <w:rsid w:val="007B774F"/>
    <w:rsid w:val="007C3155"/>
    <w:rsid w:val="007D0C01"/>
    <w:rsid w:val="007E014C"/>
    <w:rsid w:val="007E5FB6"/>
    <w:rsid w:val="00802357"/>
    <w:rsid w:val="00807498"/>
    <w:rsid w:val="008101B3"/>
    <w:rsid w:val="00825F05"/>
    <w:rsid w:val="00831923"/>
    <w:rsid w:val="00831941"/>
    <w:rsid w:val="00831A1A"/>
    <w:rsid w:val="00843AF1"/>
    <w:rsid w:val="00852285"/>
    <w:rsid w:val="00855F59"/>
    <w:rsid w:val="00856B13"/>
    <w:rsid w:val="008611E6"/>
    <w:rsid w:val="008643AF"/>
    <w:rsid w:val="0086781E"/>
    <w:rsid w:val="00870770"/>
    <w:rsid w:val="00873B86"/>
    <w:rsid w:val="008766AD"/>
    <w:rsid w:val="008849BB"/>
    <w:rsid w:val="00887DD5"/>
    <w:rsid w:val="008A17F0"/>
    <w:rsid w:val="008A68AC"/>
    <w:rsid w:val="008C065B"/>
    <w:rsid w:val="008C0718"/>
    <w:rsid w:val="008D54C6"/>
    <w:rsid w:val="008D5D03"/>
    <w:rsid w:val="008D70A5"/>
    <w:rsid w:val="008E033B"/>
    <w:rsid w:val="008F0F48"/>
    <w:rsid w:val="008F60F5"/>
    <w:rsid w:val="008F69E0"/>
    <w:rsid w:val="00900298"/>
    <w:rsid w:val="00903F60"/>
    <w:rsid w:val="00910875"/>
    <w:rsid w:val="009276B9"/>
    <w:rsid w:val="00932705"/>
    <w:rsid w:val="00932D9C"/>
    <w:rsid w:val="0094226B"/>
    <w:rsid w:val="00943997"/>
    <w:rsid w:val="009504B9"/>
    <w:rsid w:val="00952B2E"/>
    <w:rsid w:val="00961884"/>
    <w:rsid w:val="009702C5"/>
    <w:rsid w:val="00980C92"/>
    <w:rsid w:val="00981FA9"/>
    <w:rsid w:val="00984B83"/>
    <w:rsid w:val="00985F3A"/>
    <w:rsid w:val="009876AE"/>
    <w:rsid w:val="0099247F"/>
    <w:rsid w:val="00993A1F"/>
    <w:rsid w:val="009A2338"/>
    <w:rsid w:val="009A3EB4"/>
    <w:rsid w:val="009B0791"/>
    <w:rsid w:val="009B3C3E"/>
    <w:rsid w:val="009C12DC"/>
    <w:rsid w:val="009C4494"/>
    <w:rsid w:val="009C6A36"/>
    <w:rsid w:val="009C7C75"/>
    <w:rsid w:val="009D0994"/>
    <w:rsid w:val="009D1447"/>
    <w:rsid w:val="009D2410"/>
    <w:rsid w:val="009D250B"/>
    <w:rsid w:val="009D4C38"/>
    <w:rsid w:val="009E698F"/>
    <w:rsid w:val="009F24C8"/>
    <w:rsid w:val="009F296E"/>
    <w:rsid w:val="009F770D"/>
    <w:rsid w:val="00A1020D"/>
    <w:rsid w:val="00A16451"/>
    <w:rsid w:val="00A17A15"/>
    <w:rsid w:val="00A20B2A"/>
    <w:rsid w:val="00A36DC1"/>
    <w:rsid w:val="00A64F10"/>
    <w:rsid w:val="00A66768"/>
    <w:rsid w:val="00A66F83"/>
    <w:rsid w:val="00A67B9A"/>
    <w:rsid w:val="00A70E73"/>
    <w:rsid w:val="00A7242F"/>
    <w:rsid w:val="00A725A5"/>
    <w:rsid w:val="00A73B6E"/>
    <w:rsid w:val="00A81056"/>
    <w:rsid w:val="00A9320C"/>
    <w:rsid w:val="00A9585C"/>
    <w:rsid w:val="00A95F22"/>
    <w:rsid w:val="00AA05FD"/>
    <w:rsid w:val="00AA4241"/>
    <w:rsid w:val="00AB2249"/>
    <w:rsid w:val="00AB6EB7"/>
    <w:rsid w:val="00AC1570"/>
    <w:rsid w:val="00AC3FA5"/>
    <w:rsid w:val="00AC42B2"/>
    <w:rsid w:val="00AD4546"/>
    <w:rsid w:val="00AD7E32"/>
    <w:rsid w:val="00AE0585"/>
    <w:rsid w:val="00AF06F5"/>
    <w:rsid w:val="00AF2994"/>
    <w:rsid w:val="00AF60ED"/>
    <w:rsid w:val="00B05751"/>
    <w:rsid w:val="00B05D28"/>
    <w:rsid w:val="00B10DB3"/>
    <w:rsid w:val="00B13F5A"/>
    <w:rsid w:val="00B40D9C"/>
    <w:rsid w:val="00B431E1"/>
    <w:rsid w:val="00B51C00"/>
    <w:rsid w:val="00B5582C"/>
    <w:rsid w:val="00B570B9"/>
    <w:rsid w:val="00B63D65"/>
    <w:rsid w:val="00B71866"/>
    <w:rsid w:val="00B75958"/>
    <w:rsid w:val="00B7743F"/>
    <w:rsid w:val="00B845C2"/>
    <w:rsid w:val="00B936BE"/>
    <w:rsid w:val="00BB37D9"/>
    <w:rsid w:val="00BC0A93"/>
    <w:rsid w:val="00BE03D3"/>
    <w:rsid w:val="00C050E9"/>
    <w:rsid w:val="00C1092A"/>
    <w:rsid w:val="00C15A96"/>
    <w:rsid w:val="00C16A07"/>
    <w:rsid w:val="00C22DF0"/>
    <w:rsid w:val="00C31C07"/>
    <w:rsid w:val="00C33C55"/>
    <w:rsid w:val="00C346B5"/>
    <w:rsid w:val="00C37EC1"/>
    <w:rsid w:val="00C60C56"/>
    <w:rsid w:val="00C85282"/>
    <w:rsid w:val="00C910D7"/>
    <w:rsid w:val="00CB4B53"/>
    <w:rsid w:val="00CC09E5"/>
    <w:rsid w:val="00CE6C8D"/>
    <w:rsid w:val="00CF09F5"/>
    <w:rsid w:val="00CF5883"/>
    <w:rsid w:val="00CF6321"/>
    <w:rsid w:val="00CF71EC"/>
    <w:rsid w:val="00D113D6"/>
    <w:rsid w:val="00D12B7E"/>
    <w:rsid w:val="00D225FE"/>
    <w:rsid w:val="00D26452"/>
    <w:rsid w:val="00D33106"/>
    <w:rsid w:val="00D35609"/>
    <w:rsid w:val="00D36562"/>
    <w:rsid w:val="00D37950"/>
    <w:rsid w:val="00D404EF"/>
    <w:rsid w:val="00D41806"/>
    <w:rsid w:val="00D43D79"/>
    <w:rsid w:val="00D55808"/>
    <w:rsid w:val="00D56926"/>
    <w:rsid w:val="00D67F1A"/>
    <w:rsid w:val="00D67F42"/>
    <w:rsid w:val="00D75761"/>
    <w:rsid w:val="00D853F5"/>
    <w:rsid w:val="00D8567B"/>
    <w:rsid w:val="00D961FE"/>
    <w:rsid w:val="00D965B9"/>
    <w:rsid w:val="00D97F49"/>
    <w:rsid w:val="00DA00DA"/>
    <w:rsid w:val="00DA28DB"/>
    <w:rsid w:val="00DA6D1F"/>
    <w:rsid w:val="00DB0DEC"/>
    <w:rsid w:val="00DB585C"/>
    <w:rsid w:val="00DC0EFB"/>
    <w:rsid w:val="00DE6A58"/>
    <w:rsid w:val="00DF0003"/>
    <w:rsid w:val="00DF724B"/>
    <w:rsid w:val="00DF7D68"/>
    <w:rsid w:val="00E0775F"/>
    <w:rsid w:val="00E10ABA"/>
    <w:rsid w:val="00E2197C"/>
    <w:rsid w:val="00E44565"/>
    <w:rsid w:val="00E4478F"/>
    <w:rsid w:val="00E56329"/>
    <w:rsid w:val="00E570F4"/>
    <w:rsid w:val="00E60BD1"/>
    <w:rsid w:val="00E677B5"/>
    <w:rsid w:val="00E716DB"/>
    <w:rsid w:val="00E86611"/>
    <w:rsid w:val="00E903A5"/>
    <w:rsid w:val="00E90A08"/>
    <w:rsid w:val="00E91117"/>
    <w:rsid w:val="00EA1C13"/>
    <w:rsid w:val="00EA23EA"/>
    <w:rsid w:val="00EA424A"/>
    <w:rsid w:val="00EB119E"/>
    <w:rsid w:val="00EB29E4"/>
    <w:rsid w:val="00EB5DDA"/>
    <w:rsid w:val="00EC0AD8"/>
    <w:rsid w:val="00EC47CB"/>
    <w:rsid w:val="00ED1C0E"/>
    <w:rsid w:val="00ED4F71"/>
    <w:rsid w:val="00ED50B0"/>
    <w:rsid w:val="00ED52C2"/>
    <w:rsid w:val="00EE1ED0"/>
    <w:rsid w:val="00EE2387"/>
    <w:rsid w:val="00EE7E06"/>
    <w:rsid w:val="00EF59F9"/>
    <w:rsid w:val="00EF6361"/>
    <w:rsid w:val="00EF640B"/>
    <w:rsid w:val="00F05A01"/>
    <w:rsid w:val="00F113BF"/>
    <w:rsid w:val="00F1742E"/>
    <w:rsid w:val="00F33D7C"/>
    <w:rsid w:val="00F34A9F"/>
    <w:rsid w:val="00F359B0"/>
    <w:rsid w:val="00F36951"/>
    <w:rsid w:val="00F45687"/>
    <w:rsid w:val="00F4646B"/>
    <w:rsid w:val="00F56162"/>
    <w:rsid w:val="00F570F6"/>
    <w:rsid w:val="00F62C5C"/>
    <w:rsid w:val="00F94281"/>
    <w:rsid w:val="00F95002"/>
    <w:rsid w:val="00FA0B05"/>
    <w:rsid w:val="00FC1AE0"/>
    <w:rsid w:val="00FC34E7"/>
    <w:rsid w:val="00FD484D"/>
    <w:rsid w:val="00FD6BB2"/>
    <w:rsid w:val="00FE38DF"/>
    <w:rsid w:val="00FE3F94"/>
    <w:rsid w:val="00FF2141"/>
    <w:rsid w:val="00FF42F7"/>
    <w:rsid w:val="00FF693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D92B9"/>
  <w15:docId w15:val="{5149DA87-4232-4BBF-B2DC-A8DE66213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5F59"/>
    <w:pPr>
      <w:spacing w:after="0" w:line="240" w:lineRule="auto"/>
    </w:pPr>
    <w:rPr>
      <w:rFonts w:ascii="Times New Roman" w:eastAsia="Times New Roman" w:hAnsi="Times New Roman" w:cs="Times New Roman"/>
      <w:sz w:val="24"/>
      <w:szCs w:val="24"/>
      <w:lang w:val="en-US" w:eastAsia="lv-LV"/>
    </w:rPr>
  </w:style>
  <w:style w:type="paragraph" w:styleId="Heading1">
    <w:name w:val="heading 1"/>
    <w:basedOn w:val="Normal"/>
    <w:next w:val="Normal"/>
    <w:link w:val="Heading1Char"/>
    <w:qFormat/>
    <w:rsid w:val="00855F59"/>
    <w:pPr>
      <w:keepNext/>
      <w:numPr>
        <w:numId w:val="1"/>
      </w:numPr>
      <w:spacing w:before="240" w:after="60"/>
      <w:outlineLvl w:val="0"/>
    </w:pPr>
    <w:rPr>
      <w:rFonts w:ascii="Calibri" w:hAnsi="Calibri"/>
      <w:b/>
      <w:bCs/>
      <w:kern w:val="32"/>
      <w:sz w:val="32"/>
      <w:szCs w:val="32"/>
    </w:rPr>
  </w:style>
  <w:style w:type="paragraph" w:styleId="Heading2">
    <w:name w:val="heading 2"/>
    <w:basedOn w:val="Normal"/>
    <w:next w:val="Normal"/>
    <w:link w:val="Heading2Char"/>
    <w:qFormat/>
    <w:rsid w:val="00855F59"/>
    <w:pPr>
      <w:keepNext/>
      <w:numPr>
        <w:ilvl w:val="1"/>
        <w:numId w:val="1"/>
      </w:numPr>
      <w:spacing w:before="240" w:after="60"/>
      <w:outlineLvl w:val="1"/>
    </w:pPr>
    <w:rPr>
      <w:rFonts w:ascii="Calibri" w:hAnsi="Calibri"/>
      <w:b/>
      <w:bCs/>
      <w:i/>
      <w:iCs/>
      <w:sz w:val="28"/>
      <w:szCs w:val="28"/>
    </w:rPr>
  </w:style>
  <w:style w:type="paragraph" w:styleId="Heading3">
    <w:name w:val="heading 3"/>
    <w:basedOn w:val="Normal"/>
    <w:next w:val="Normal"/>
    <w:link w:val="Heading3Char"/>
    <w:qFormat/>
    <w:rsid w:val="00855F59"/>
    <w:pPr>
      <w:keepNext/>
      <w:keepLines/>
      <w:numPr>
        <w:ilvl w:val="2"/>
        <w:numId w:val="1"/>
      </w:numPr>
      <w:spacing w:before="200"/>
      <w:outlineLvl w:val="2"/>
    </w:pPr>
    <w:rPr>
      <w:rFonts w:ascii="Calibri" w:hAnsi="Calibri"/>
      <w:b/>
      <w:bCs/>
      <w:color w:val="4F81BD"/>
    </w:rPr>
  </w:style>
  <w:style w:type="paragraph" w:styleId="Heading4">
    <w:name w:val="heading 4"/>
    <w:basedOn w:val="Normal"/>
    <w:next w:val="Normal"/>
    <w:link w:val="Heading4Char"/>
    <w:qFormat/>
    <w:rsid w:val="00855F59"/>
    <w:pPr>
      <w:keepNext/>
      <w:keepLines/>
      <w:numPr>
        <w:ilvl w:val="3"/>
        <w:numId w:val="1"/>
      </w:numPr>
      <w:spacing w:before="200"/>
      <w:outlineLvl w:val="3"/>
    </w:pPr>
    <w:rPr>
      <w:rFonts w:ascii="Cambria" w:hAnsi="Cambria"/>
      <w:b/>
      <w:bCs/>
      <w:i/>
      <w:iCs/>
      <w:color w:val="4F81BD"/>
    </w:rPr>
  </w:style>
  <w:style w:type="paragraph" w:styleId="Heading5">
    <w:name w:val="heading 5"/>
    <w:basedOn w:val="Normal"/>
    <w:next w:val="Normal"/>
    <w:link w:val="Heading5Char"/>
    <w:qFormat/>
    <w:rsid w:val="00855F59"/>
    <w:pPr>
      <w:keepNext/>
      <w:keepLines/>
      <w:numPr>
        <w:ilvl w:val="4"/>
        <w:numId w:val="1"/>
      </w:numPr>
      <w:spacing w:before="200"/>
      <w:outlineLvl w:val="4"/>
    </w:pPr>
    <w:rPr>
      <w:rFonts w:ascii="Cambria" w:hAnsi="Cambria"/>
      <w:color w:val="243F60"/>
    </w:rPr>
  </w:style>
  <w:style w:type="paragraph" w:styleId="Heading6">
    <w:name w:val="heading 6"/>
    <w:basedOn w:val="Normal"/>
    <w:next w:val="Normal"/>
    <w:link w:val="Heading6Char"/>
    <w:qFormat/>
    <w:rsid w:val="00855F59"/>
    <w:pPr>
      <w:keepNext/>
      <w:keepLines/>
      <w:numPr>
        <w:ilvl w:val="5"/>
        <w:numId w:val="1"/>
      </w:numPr>
      <w:spacing w:before="200"/>
      <w:outlineLvl w:val="5"/>
    </w:pPr>
    <w:rPr>
      <w:rFonts w:ascii="Cambria" w:hAnsi="Cambria"/>
      <w:i/>
      <w:iCs/>
      <w:color w:val="243F60"/>
    </w:rPr>
  </w:style>
  <w:style w:type="paragraph" w:styleId="Heading7">
    <w:name w:val="heading 7"/>
    <w:basedOn w:val="Normal"/>
    <w:next w:val="Normal"/>
    <w:link w:val="Heading7Char"/>
    <w:qFormat/>
    <w:rsid w:val="00855F59"/>
    <w:pPr>
      <w:keepNext/>
      <w:keepLines/>
      <w:numPr>
        <w:ilvl w:val="6"/>
        <w:numId w:val="1"/>
      </w:numPr>
      <w:spacing w:before="200"/>
      <w:outlineLvl w:val="6"/>
    </w:pPr>
    <w:rPr>
      <w:rFonts w:ascii="Cambria" w:hAnsi="Cambria"/>
      <w:i/>
      <w:iCs/>
      <w:color w:val="404040"/>
    </w:rPr>
  </w:style>
  <w:style w:type="paragraph" w:styleId="Heading8">
    <w:name w:val="heading 8"/>
    <w:basedOn w:val="Normal"/>
    <w:next w:val="Normal"/>
    <w:link w:val="Heading8Char"/>
    <w:qFormat/>
    <w:rsid w:val="00855F59"/>
    <w:pPr>
      <w:keepNext/>
      <w:keepLines/>
      <w:numPr>
        <w:ilvl w:val="7"/>
        <w:numId w:val="1"/>
      </w:numPr>
      <w:spacing w:before="200"/>
      <w:outlineLvl w:val="7"/>
    </w:pPr>
    <w:rPr>
      <w:rFonts w:ascii="Cambria" w:hAnsi="Cambria"/>
      <w:color w:val="404040"/>
      <w:sz w:val="20"/>
      <w:szCs w:val="20"/>
    </w:rPr>
  </w:style>
  <w:style w:type="paragraph" w:styleId="Heading9">
    <w:name w:val="heading 9"/>
    <w:basedOn w:val="Normal"/>
    <w:next w:val="Normal"/>
    <w:link w:val="Heading9Char"/>
    <w:qFormat/>
    <w:rsid w:val="00855F59"/>
    <w:pPr>
      <w:keepNext/>
      <w:keepLines/>
      <w:numPr>
        <w:ilvl w:val="8"/>
        <w:numId w:val="1"/>
      </w:numPr>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55F59"/>
    <w:rPr>
      <w:rFonts w:ascii="Calibri" w:eastAsia="Times New Roman" w:hAnsi="Calibri" w:cs="Times New Roman"/>
      <w:b/>
      <w:bCs/>
      <w:kern w:val="32"/>
      <w:sz w:val="32"/>
      <w:szCs w:val="32"/>
      <w:lang w:val="en-US" w:eastAsia="lv-LV"/>
    </w:rPr>
  </w:style>
  <w:style w:type="character" w:customStyle="1" w:styleId="Heading2Char">
    <w:name w:val="Heading 2 Char"/>
    <w:basedOn w:val="DefaultParagraphFont"/>
    <w:link w:val="Heading2"/>
    <w:rsid w:val="00855F59"/>
    <w:rPr>
      <w:rFonts w:ascii="Calibri" w:eastAsia="Times New Roman" w:hAnsi="Calibri" w:cs="Times New Roman"/>
      <w:b/>
      <w:bCs/>
      <w:i/>
      <w:iCs/>
      <w:sz w:val="28"/>
      <w:szCs w:val="28"/>
      <w:lang w:val="en-US" w:eastAsia="lv-LV"/>
    </w:rPr>
  </w:style>
  <w:style w:type="character" w:customStyle="1" w:styleId="Heading3Char">
    <w:name w:val="Heading 3 Char"/>
    <w:basedOn w:val="DefaultParagraphFont"/>
    <w:link w:val="Heading3"/>
    <w:rsid w:val="00855F59"/>
    <w:rPr>
      <w:rFonts w:ascii="Calibri" w:eastAsia="Times New Roman" w:hAnsi="Calibri" w:cs="Times New Roman"/>
      <w:b/>
      <w:bCs/>
      <w:color w:val="4F81BD"/>
      <w:sz w:val="24"/>
      <w:szCs w:val="24"/>
      <w:lang w:val="en-US" w:eastAsia="lv-LV"/>
    </w:rPr>
  </w:style>
  <w:style w:type="character" w:customStyle="1" w:styleId="Heading4Char">
    <w:name w:val="Heading 4 Char"/>
    <w:basedOn w:val="DefaultParagraphFont"/>
    <w:link w:val="Heading4"/>
    <w:rsid w:val="00855F59"/>
    <w:rPr>
      <w:rFonts w:ascii="Cambria" w:eastAsia="Times New Roman" w:hAnsi="Cambria" w:cs="Times New Roman"/>
      <w:b/>
      <w:bCs/>
      <w:i/>
      <w:iCs/>
      <w:color w:val="4F81BD"/>
      <w:sz w:val="24"/>
      <w:szCs w:val="24"/>
      <w:lang w:val="en-US" w:eastAsia="lv-LV"/>
    </w:rPr>
  </w:style>
  <w:style w:type="character" w:customStyle="1" w:styleId="Heading5Char">
    <w:name w:val="Heading 5 Char"/>
    <w:basedOn w:val="DefaultParagraphFont"/>
    <w:link w:val="Heading5"/>
    <w:rsid w:val="00855F59"/>
    <w:rPr>
      <w:rFonts w:ascii="Cambria" w:eastAsia="Times New Roman" w:hAnsi="Cambria" w:cs="Times New Roman"/>
      <w:color w:val="243F60"/>
      <w:sz w:val="24"/>
      <w:szCs w:val="24"/>
      <w:lang w:val="en-US" w:eastAsia="lv-LV"/>
    </w:rPr>
  </w:style>
  <w:style w:type="character" w:customStyle="1" w:styleId="Heading6Char">
    <w:name w:val="Heading 6 Char"/>
    <w:basedOn w:val="DefaultParagraphFont"/>
    <w:link w:val="Heading6"/>
    <w:rsid w:val="00855F59"/>
    <w:rPr>
      <w:rFonts w:ascii="Cambria" w:eastAsia="Times New Roman" w:hAnsi="Cambria" w:cs="Times New Roman"/>
      <w:i/>
      <w:iCs/>
      <w:color w:val="243F60"/>
      <w:sz w:val="24"/>
      <w:szCs w:val="24"/>
      <w:lang w:val="en-US" w:eastAsia="lv-LV"/>
    </w:rPr>
  </w:style>
  <w:style w:type="character" w:customStyle="1" w:styleId="Heading7Char">
    <w:name w:val="Heading 7 Char"/>
    <w:basedOn w:val="DefaultParagraphFont"/>
    <w:link w:val="Heading7"/>
    <w:rsid w:val="00855F59"/>
    <w:rPr>
      <w:rFonts w:ascii="Cambria" w:eastAsia="Times New Roman" w:hAnsi="Cambria" w:cs="Times New Roman"/>
      <w:i/>
      <w:iCs/>
      <w:color w:val="404040"/>
      <w:sz w:val="24"/>
      <w:szCs w:val="24"/>
      <w:lang w:val="en-US" w:eastAsia="lv-LV"/>
    </w:rPr>
  </w:style>
  <w:style w:type="character" w:customStyle="1" w:styleId="Heading8Char">
    <w:name w:val="Heading 8 Char"/>
    <w:basedOn w:val="DefaultParagraphFont"/>
    <w:link w:val="Heading8"/>
    <w:rsid w:val="00855F59"/>
    <w:rPr>
      <w:rFonts w:ascii="Cambria" w:eastAsia="Times New Roman" w:hAnsi="Cambria" w:cs="Times New Roman"/>
      <w:color w:val="404040"/>
      <w:sz w:val="20"/>
      <w:szCs w:val="20"/>
      <w:lang w:val="en-US" w:eastAsia="lv-LV"/>
    </w:rPr>
  </w:style>
  <w:style w:type="character" w:customStyle="1" w:styleId="Heading9Char">
    <w:name w:val="Heading 9 Char"/>
    <w:basedOn w:val="DefaultParagraphFont"/>
    <w:link w:val="Heading9"/>
    <w:rsid w:val="00855F59"/>
    <w:rPr>
      <w:rFonts w:ascii="Cambria" w:eastAsia="Times New Roman" w:hAnsi="Cambria" w:cs="Times New Roman"/>
      <w:i/>
      <w:iCs/>
      <w:color w:val="404040"/>
      <w:sz w:val="20"/>
      <w:szCs w:val="20"/>
      <w:lang w:val="en-US" w:eastAsia="lv-LV"/>
    </w:rPr>
  </w:style>
  <w:style w:type="paragraph" w:styleId="ListParagraph">
    <w:name w:val="List Paragraph"/>
    <w:basedOn w:val="Normal"/>
    <w:link w:val="ListParagraphChar"/>
    <w:uiPriority w:val="34"/>
    <w:qFormat/>
    <w:rsid w:val="00855F59"/>
    <w:pPr>
      <w:spacing w:before="120"/>
      <w:ind w:left="720" w:hanging="357"/>
      <w:contextualSpacing/>
      <w:jc w:val="both"/>
    </w:pPr>
    <w:rPr>
      <w:rFonts w:ascii="Calibri" w:eastAsia="Calibri" w:hAnsi="Calibri"/>
      <w:sz w:val="22"/>
      <w:szCs w:val="22"/>
      <w:lang w:val="ba-RU" w:eastAsia="en-US"/>
    </w:rPr>
  </w:style>
  <w:style w:type="character" w:customStyle="1" w:styleId="docbody">
    <w:name w:val="doc_body"/>
    <w:rsid w:val="00855F59"/>
  </w:style>
  <w:style w:type="paragraph" w:customStyle="1" w:styleId="p13">
    <w:name w:val="p13"/>
    <w:basedOn w:val="Normal"/>
    <w:uiPriority w:val="99"/>
    <w:rsid w:val="00F33D7C"/>
    <w:pPr>
      <w:spacing w:before="100" w:beforeAutospacing="1" w:after="100" w:afterAutospacing="1"/>
      <w:jc w:val="both"/>
    </w:pPr>
    <w:rPr>
      <w:lang w:val="ru-RU" w:eastAsia="ru-RU"/>
    </w:rPr>
  </w:style>
  <w:style w:type="character" w:styleId="CommentReference">
    <w:name w:val="annotation reference"/>
    <w:basedOn w:val="DefaultParagraphFont"/>
    <w:uiPriority w:val="99"/>
    <w:semiHidden/>
    <w:unhideWhenUsed/>
    <w:rsid w:val="00EA23EA"/>
    <w:rPr>
      <w:sz w:val="16"/>
      <w:szCs w:val="16"/>
    </w:rPr>
  </w:style>
  <w:style w:type="paragraph" w:styleId="CommentText">
    <w:name w:val="annotation text"/>
    <w:basedOn w:val="Normal"/>
    <w:link w:val="CommentTextChar"/>
    <w:uiPriority w:val="99"/>
    <w:semiHidden/>
    <w:unhideWhenUsed/>
    <w:rsid w:val="00EA23EA"/>
    <w:pPr>
      <w:spacing w:after="200"/>
    </w:pPr>
    <w:rPr>
      <w:rFonts w:asciiTheme="minorHAnsi" w:eastAsiaTheme="minorHAnsi" w:hAnsiTheme="minorHAnsi" w:cstheme="minorBidi"/>
      <w:sz w:val="20"/>
      <w:szCs w:val="20"/>
      <w:lang w:val="ru-RU" w:eastAsia="en-US"/>
    </w:rPr>
  </w:style>
  <w:style w:type="character" w:customStyle="1" w:styleId="CommentTextChar">
    <w:name w:val="Comment Text Char"/>
    <w:basedOn w:val="DefaultParagraphFont"/>
    <w:link w:val="CommentText"/>
    <w:uiPriority w:val="99"/>
    <w:semiHidden/>
    <w:rsid w:val="00EA23EA"/>
    <w:rPr>
      <w:rFonts w:eastAsiaTheme="minorHAnsi"/>
      <w:sz w:val="20"/>
      <w:szCs w:val="20"/>
      <w:lang w:eastAsia="en-US"/>
    </w:rPr>
  </w:style>
  <w:style w:type="paragraph" w:styleId="BalloonText">
    <w:name w:val="Balloon Text"/>
    <w:basedOn w:val="Normal"/>
    <w:link w:val="BalloonTextChar"/>
    <w:uiPriority w:val="99"/>
    <w:semiHidden/>
    <w:unhideWhenUsed/>
    <w:rsid w:val="00EA23EA"/>
    <w:rPr>
      <w:rFonts w:ascii="Tahoma" w:hAnsi="Tahoma" w:cs="Tahoma"/>
      <w:sz w:val="16"/>
      <w:szCs w:val="16"/>
    </w:rPr>
  </w:style>
  <w:style w:type="character" w:customStyle="1" w:styleId="BalloonTextChar">
    <w:name w:val="Balloon Text Char"/>
    <w:basedOn w:val="DefaultParagraphFont"/>
    <w:link w:val="BalloonText"/>
    <w:uiPriority w:val="99"/>
    <w:semiHidden/>
    <w:rsid w:val="00EA23EA"/>
    <w:rPr>
      <w:rFonts w:ascii="Tahoma" w:eastAsia="Times New Roman" w:hAnsi="Tahoma" w:cs="Tahoma"/>
      <w:sz w:val="16"/>
      <w:szCs w:val="16"/>
      <w:lang w:val="en-US" w:eastAsia="lv-LV"/>
    </w:rPr>
  </w:style>
  <w:style w:type="paragraph" w:styleId="CommentSubject">
    <w:name w:val="annotation subject"/>
    <w:basedOn w:val="CommentText"/>
    <w:next w:val="CommentText"/>
    <w:link w:val="CommentSubjectChar"/>
    <w:uiPriority w:val="99"/>
    <w:semiHidden/>
    <w:unhideWhenUsed/>
    <w:rsid w:val="0053608D"/>
    <w:pPr>
      <w:spacing w:after="0"/>
    </w:pPr>
    <w:rPr>
      <w:rFonts w:ascii="Times New Roman" w:eastAsia="Times New Roman" w:hAnsi="Times New Roman" w:cs="Times New Roman"/>
      <w:b/>
      <w:bCs/>
      <w:lang w:val="en-US" w:eastAsia="lv-LV"/>
    </w:rPr>
  </w:style>
  <w:style w:type="character" w:customStyle="1" w:styleId="CommentSubjectChar">
    <w:name w:val="Comment Subject Char"/>
    <w:basedOn w:val="CommentTextChar"/>
    <w:link w:val="CommentSubject"/>
    <w:uiPriority w:val="99"/>
    <w:semiHidden/>
    <w:rsid w:val="0053608D"/>
    <w:rPr>
      <w:rFonts w:ascii="Times New Roman" w:eastAsia="Times New Roman" w:hAnsi="Times New Roman" w:cs="Times New Roman"/>
      <w:b/>
      <w:bCs/>
      <w:sz w:val="20"/>
      <w:szCs w:val="20"/>
      <w:lang w:val="en-US" w:eastAsia="lv-LV"/>
    </w:rPr>
  </w:style>
  <w:style w:type="character" w:customStyle="1" w:styleId="docheader">
    <w:name w:val="doc_header"/>
    <w:basedOn w:val="DefaultParagraphFont"/>
    <w:rsid w:val="001C74F8"/>
  </w:style>
  <w:style w:type="character" w:customStyle="1" w:styleId="ListParagraphChar">
    <w:name w:val="List Paragraph Char"/>
    <w:link w:val="ListParagraph"/>
    <w:uiPriority w:val="34"/>
    <w:locked/>
    <w:rsid w:val="001C54DA"/>
    <w:rPr>
      <w:rFonts w:ascii="Calibri" w:eastAsia="Calibri" w:hAnsi="Calibri" w:cs="Times New Roman"/>
      <w:lang w:val="ba-RU" w:eastAsia="en-US"/>
    </w:rPr>
  </w:style>
  <w:style w:type="paragraph" w:styleId="ListBullet">
    <w:name w:val="List Bullet"/>
    <w:basedOn w:val="Normal"/>
    <w:rsid w:val="009A3EB4"/>
    <w:pPr>
      <w:widowControl w:val="0"/>
      <w:numPr>
        <w:numId w:val="13"/>
      </w:numPr>
      <w:contextualSpacing/>
    </w:pPr>
    <w:rPr>
      <w:rFonts w:eastAsia="Calibri"/>
      <w:sz w:val="20"/>
      <w:szCs w:val="20"/>
      <w:lang w:val="ru-RU" w:eastAsia="ru-RU"/>
    </w:rPr>
  </w:style>
  <w:style w:type="character" w:customStyle="1" w:styleId="FontStyle13">
    <w:name w:val="Font Style13"/>
    <w:rsid w:val="009A3EB4"/>
    <w:rPr>
      <w:rFonts w:ascii="Times New Roman" w:hAnsi="Times New Roman" w:cs="Times New Roman"/>
      <w:sz w:val="22"/>
      <w:szCs w:val="22"/>
    </w:rPr>
  </w:style>
  <w:style w:type="table" w:styleId="TableGrid">
    <w:name w:val="Table Grid"/>
    <w:basedOn w:val="TableNormal"/>
    <w:uiPriority w:val="59"/>
    <w:rsid w:val="003742D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noteText">
    <w:name w:val="footnote text"/>
    <w:basedOn w:val="Normal"/>
    <w:link w:val="FootnoteTextChar"/>
    <w:uiPriority w:val="99"/>
    <w:semiHidden/>
    <w:unhideWhenUsed/>
    <w:rsid w:val="00EF6361"/>
    <w:pPr>
      <w:spacing w:after="200" w:line="276" w:lineRule="auto"/>
    </w:pPr>
    <w:rPr>
      <w:rFonts w:ascii="Calibri" w:eastAsia="SimSun" w:hAnsi="Calibri"/>
      <w:sz w:val="20"/>
      <w:szCs w:val="20"/>
      <w:lang w:val="ro-RO" w:eastAsia="zh-CN"/>
    </w:rPr>
  </w:style>
  <w:style w:type="character" w:customStyle="1" w:styleId="FootnoteTextChar">
    <w:name w:val="Footnote Text Char"/>
    <w:basedOn w:val="DefaultParagraphFont"/>
    <w:link w:val="FootnoteText"/>
    <w:uiPriority w:val="99"/>
    <w:semiHidden/>
    <w:rsid w:val="00EF6361"/>
    <w:rPr>
      <w:rFonts w:ascii="Calibri" w:eastAsia="SimSun" w:hAnsi="Calibri" w:cs="Times New Roman"/>
      <w:sz w:val="20"/>
      <w:szCs w:val="20"/>
      <w:lang w:val="ro-RO"/>
    </w:rPr>
  </w:style>
  <w:style w:type="character" w:styleId="FootnoteReference">
    <w:name w:val="footnote reference"/>
    <w:uiPriority w:val="99"/>
    <w:semiHidden/>
    <w:unhideWhenUsed/>
    <w:rsid w:val="00EF6361"/>
    <w:rPr>
      <w:rFonts w:ascii="Times New Roman" w:hAnsi="Times New Roman" w:cs="Times New Roman" w:hint="default"/>
      <w:vertAlign w:val="superscript"/>
    </w:rPr>
  </w:style>
  <w:style w:type="character" w:customStyle="1" w:styleId="docblue">
    <w:name w:val="doc_blue"/>
    <w:basedOn w:val="DefaultParagraphFont"/>
    <w:rsid w:val="00802357"/>
  </w:style>
  <w:style w:type="character" w:customStyle="1" w:styleId="2">
    <w:name w:val="Основной текст (2)"/>
    <w:rsid w:val="008643AF"/>
    <w:rPr>
      <w:rFonts w:ascii="Arial" w:eastAsia="Arial" w:hAnsi="Arial" w:cs="Arial" w:hint="default"/>
      <w:b w:val="0"/>
      <w:bCs w:val="0"/>
      <w:i w:val="0"/>
      <w:iCs w:val="0"/>
      <w:smallCaps w:val="0"/>
      <w:strike w:val="0"/>
      <w:dstrike w:val="0"/>
      <w:color w:val="000000"/>
      <w:spacing w:val="0"/>
      <w:w w:val="100"/>
      <w:position w:val="0"/>
      <w:sz w:val="36"/>
      <w:szCs w:val="36"/>
      <w:u w:val="none"/>
      <w:effect w:val="none"/>
      <w:lang w:val="ro-RO" w:eastAsia="ro-RO" w:bidi="ro-RO"/>
    </w:rPr>
  </w:style>
  <w:style w:type="paragraph" w:customStyle="1" w:styleId="cn">
    <w:name w:val="cn"/>
    <w:basedOn w:val="Normal"/>
    <w:rsid w:val="00764D8F"/>
    <w:pPr>
      <w:jc w:val="center"/>
    </w:pPr>
    <w:rPr>
      <w:lang w:val="ru-RU" w:eastAsia="ru-RU"/>
    </w:rPr>
  </w:style>
  <w:style w:type="paragraph" w:styleId="NormalWeb">
    <w:name w:val="Normal (Web)"/>
    <w:basedOn w:val="Normal"/>
    <w:uiPriority w:val="99"/>
    <w:rsid w:val="00764D8F"/>
    <w:pPr>
      <w:ind w:firstLine="567"/>
      <w:jc w:val="both"/>
    </w:pPr>
    <w:rPr>
      <w:lang w:val="ru-RU" w:eastAsia="ru-RU"/>
    </w:rPr>
  </w:style>
  <w:style w:type="paragraph" w:customStyle="1" w:styleId="rg">
    <w:name w:val="rg"/>
    <w:basedOn w:val="Normal"/>
    <w:rsid w:val="00764D8F"/>
    <w:pPr>
      <w:jc w:val="right"/>
    </w:pPr>
    <w:rPr>
      <w:lang w:val="ru-RU" w:eastAsia="ru-RU"/>
    </w:rPr>
  </w:style>
  <w:style w:type="paragraph" w:customStyle="1" w:styleId="lf">
    <w:name w:val="lf"/>
    <w:basedOn w:val="Normal"/>
    <w:rsid w:val="00764D8F"/>
    <w:rPr>
      <w:lang w:val="ru-RU" w:eastAsia="ru-RU"/>
    </w:rPr>
  </w:style>
  <w:style w:type="paragraph" w:customStyle="1" w:styleId="cb">
    <w:name w:val="cb"/>
    <w:basedOn w:val="Normal"/>
    <w:rsid w:val="00764D8F"/>
    <w:pPr>
      <w:jc w:val="center"/>
    </w:pPr>
    <w:rPr>
      <w:b/>
      <w:bCs/>
      <w:lang w:val="ru-RU" w:eastAsia="ru-RU"/>
    </w:rPr>
  </w:style>
  <w:style w:type="paragraph" w:customStyle="1" w:styleId="cp">
    <w:name w:val="cp"/>
    <w:basedOn w:val="Normal"/>
    <w:rsid w:val="00CC09E5"/>
    <w:pPr>
      <w:jc w:val="center"/>
    </w:pPr>
    <w:rPr>
      <w:b/>
      <w:bCs/>
      <w:lang w:val="ru-RU" w:eastAsia="ru-RU"/>
    </w:rPr>
  </w:style>
  <w:style w:type="paragraph" w:styleId="Title">
    <w:name w:val="Title"/>
    <w:basedOn w:val="Normal"/>
    <w:next w:val="Normal"/>
    <w:link w:val="TitleChar"/>
    <w:uiPriority w:val="10"/>
    <w:qFormat/>
    <w:rsid w:val="00250BD0"/>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250BD0"/>
    <w:rPr>
      <w:rFonts w:asciiTheme="majorHAnsi" w:eastAsiaTheme="majorEastAsia" w:hAnsiTheme="majorHAnsi" w:cstheme="majorBidi"/>
      <w:color w:val="17365D" w:themeColor="text2" w:themeShade="BF"/>
      <w:spacing w:val="5"/>
      <w:kern w:val="28"/>
      <w:sz w:val="52"/>
      <w:szCs w:val="52"/>
      <w:lang w:val="en-US" w:eastAsia="ja-JP"/>
    </w:rPr>
  </w:style>
  <w:style w:type="paragraph" w:styleId="Subtitle">
    <w:name w:val="Subtitle"/>
    <w:basedOn w:val="Normal"/>
    <w:next w:val="Normal"/>
    <w:link w:val="SubtitleChar"/>
    <w:uiPriority w:val="11"/>
    <w:qFormat/>
    <w:rsid w:val="00250BD0"/>
    <w:pPr>
      <w:numPr>
        <w:ilvl w:val="1"/>
      </w:numPr>
      <w:spacing w:after="200" w:line="276" w:lineRule="auto"/>
    </w:pPr>
    <w:rPr>
      <w:rFonts w:asciiTheme="majorHAnsi" w:eastAsiaTheme="majorEastAsia" w:hAnsiTheme="majorHAnsi" w:cstheme="majorBidi"/>
      <w:i/>
      <w:iCs/>
      <w:color w:val="4F81BD" w:themeColor="accent1"/>
      <w:spacing w:val="15"/>
      <w:lang w:eastAsia="ja-JP"/>
    </w:rPr>
  </w:style>
  <w:style w:type="character" w:customStyle="1" w:styleId="SubtitleChar">
    <w:name w:val="Subtitle Char"/>
    <w:basedOn w:val="DefaultParagraphFont"/>
    <w:link w:val="Subtitle"/>
    <w:uiPriority w:val="11"/>
    <w:rsid w:val="00250BD0"/>
    <w:rPr>
      <w:rFonts w:asciiTheme="majorHAnsi" w:eastAsiaTheme="majorEastAsia" w:hAnsiTheme="majorHAnsi" w:cstheme="majorBidi"/>
      <w:i/>
      <w:iCs/>
      <w:color w:val="4F81BD" w:themeColor="accent1"/>
      <w:spacing w:val="15"/>
      <w:sz w:val="24"/>
      <w:szCs w:val="24"/>
      <w:lang w:val="en-US" w:eastAsia="ja-JP"/>
    </w:rPr>
  </w:style>
  <w:style w:type="paragraph" w:styleId="NoSpacing">
    <w:name w:val="No Spacing"/>
    <w:link w:val="NoSpacingChar"/>
    <w:uiPriority w:val="1"/>
    <w:qFormat/>
    <w:rsid w:val="00250BD0"/>
    <w:pPr>
      <w:spacing w:after="0" w:line="240" w:lineRule="auto"/>
    </w:pPr>
    <w:rPr>
      <w:lang w:val="en-US" w:eastAsia="ja-JP"/>
    </w:rPr>
  </w:style>
  <w:style w:type="character" w:customStyle="1" w:styleId="NoSpacingChar">
    <w:name w:val="No Spacing Char"/>
    <w:basedOn w:val="DefaultParagraphFont"/>
    <w:link w:val="NoSpacing"/>
    <w:uiPriority w:val="1"/>
    <w:rsid w:val="00250BD0"/>
    <w:rPr>
      <w:lang w:val="en-US" w:eastAsia="ja-JP"/>
    </w:rPr>
  </w:style>
  <w:style w:type="paragraph" w:styleId="TOCHeading">
    <w:name w:val="TOC Heading"/>
    <w:basedOn w:val="Heading1"/>
    <w:next w:val="Normal"/>
    <w:uiPriority w:val="39"/>
    <w:semiHidden/>
    <w:unhideWhenUsed/>
    <w:qFormat/>
    <w:rsid w:val="00250BD0"/>
    <w:pPr>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250BD0"/>
    <w:pPr>
      <w:spacing w:after="100"/>
    </w:pPr>
  </w:style>
  <w:style w:type="paragraph" w:styleId="TOC2">
    <w:name w:val="toc 2"/>
    <w:basedOn w:val="Normal"/>
    <w:next w:val="Normal"/>
    <w:autoRedefine/>
    <w:uiPriority w:val="39"/>
    <w:unhideWhenUsed/>
    <w:rsid w:val="00250BD0"/>
    <w:pPr>
      <w:spacing w:after="100"/>
      <w:ind w:left="240"/>
    </w:pPr>
  </w:style>
  <w:style w:type="character" w:styleId="Hyperlink">
    <w:name w:val="Hyperlink"/>
    <w:basedOn w:val="DefaultParagraphFont"/>
    <w:uiPriority w:val="99"/>
    <w:unhideWhenUsed/>
    <w:rsid w:val="00250BD0"/>
    <w:rPr>
      <w:color w:val="0000FF" w:themeColor="hyperlink"/>
      <w:u w:val="single"/>
    </w:rPr>
  </w:style>
  <w:style w:type="character" w:styleId="Strong">
    <w:name w:val="Strong"/>
    <w:basedOn w:val="DefaultParagraphFont"/>
    <w:uiPriority w:val="22"/>
    <w:qFormat/>
    <w:rsid w:val="00C22DF0"/>
    <w:rPr>
      <w:b/>
      <w:bCs/>
    </w:rPr>
  </w:style>
  <w:style w:type="character" w:customStyle="1" w:styleId="apple-converted-space">
    <w:name w:val="apple-converted-space"/>
    <w:basedOn w:val="DefaultParagraphFont"/>
    <w:rsid w:val="00C22D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1571969">
      <w:bodyDiv w:val="1"/>
      <w:marLeft w:val="0"/>
      <w:marRight w:val="0"/>
      <w:marTop w:val="0"/>
      <w:marBottom w:val="0"/>
      <w:divBdr>
        <w:top w:val="none" w:sz="0" w:space="0" w:color="auto"/>
        <w:left w:val="none" w:sz="0" w:space="0" w:color="auto"/>
        <w:bottom w:val="none" w:sz="0" w:space="0" w:color="auto"/>
        <w:right w:val="none" w:sz="0" w:space="0" w:color="auto"/>
      </w:divBdr>
    </w:div>
    <w:div w:id="471604472">
      <w:bodyDiv w:val="1"/>
      <w:marLeft w:val="0"/>
      <w:marRight w:val="0"/>
      <w:marTop w:val="0"/>
      <w:marBottom w:val="0"/>
      <w:divBdr>
        <w:top w:val="none" w:sz="0" w:space="0" w:color="auto"/>
        <w:left w:val="none" w:sz="0" w:space="0" w:color="auto"/>
        <w:bottom w:val="none" w:sz="0" w:space="0" w:color="auto"/>
        <w:right w:val="none" w:sz="0" w:space="0" w:color="auto"/>
      </w:divBdr>
    </w:div>
    <w:div w:id="846752094">
      <w:bodyDiv w:val="1"/>
      <w:marLeft w:val="0"/>
      <w:marRight w:val="0"/>
      <w:marTop w:val="0"/>
      <w:marBottom w:val="0"/>
      <w:divBdr>
        <w:top w:val="none" w:sz="0" w:space="0" w:color="auto"/>
        <w:left w:val="none" w:sz="0" w:space="0" w:color="auto"/>
        <w:bottom w:val="none" w:sz="0" w:space="0" w:color="auto"/>
        <w:right w:val="none" w:sz="0" w:space="0" w:color="auto"/>
      </w:divBdr>
    </w:div>
    <w:div w:id="944312619">
      <w:bodyDiv w:val="1"/>
      <w:marLeft w:val="0"/>
      <w:marRight w:val="0"/>
      <w:marTop w:val="0"/>
      <w:marBottom w:val="0"/>
      <w:divBdr>
        <w:top w:val="none" w:sz="0" w:space="0" w:color="auto"/>
        <w:left w:val="none" w:sz="0" w:space="0" w:color="auto"/>
        <w:bottom w:val="none" w:sz="0" w:space="0" w:color="auto"/>
        <w:right w:val="none" w:sz="0" w:space="0" w:color="auto"/>
      </w:divBdr>
    </w:div>
    <w:div w:id="960570716">
      <w:bodyDiv w:val="1"/>
      <w:marLeft w:val="0"/>
      <w:marRight w:val="0"/>
      <w:marTop w:val="0"/>
      <w:marBottom w:val="0"/>
      <w:divBdr>
        <w:top w:val="none" w:sz="0" w:space="0" w:color="auto"/>
        <w:left w:val="none" w:sz="0" w:space="0" w:color="auto"/>
        <w:bottom w:val="none" w:sz="0" w:space="0" w:color="auto"/>
        <w:right w:val="none" w:sz="0" w:space="0" w:color="auto"/>
      </w:divBdr>
    </w:div>
    <w:div w:id="1028605232">
      <w:bodyDiv w:val="1"/>
      <w:marLeft w:val="0"/>
      <w:marRight w:val="0"/>
      <w:marTop w:val="0"/>
      <w:marBottom w:val="0"/>
      <w:divBdr>
        <w:top w:val="none" w:sz="0" w:space="0" w:color="auto"/>
        <w:left w:val="none" w:sz="0" w:space="0" w:color="auto"/>
        <w:bottom w:val="none" w:sz="0" w:space="0" w:color="auto"/>
        <w:right w:val="none" w:sz="0" w:space="0" w:color="auto"/>
      </w:divBdr>
    </w:div>
    <w:div w:id="1140071803">
      <w:bodyDiv w:val="1"/>
      <w:marLeft w:val="0"/>
      <w:marRight w:val="0"/>
      <w:marTop w:val="0"/>
      <w:marBottom w:val="0"/>
      <w:divBdr>
        <w:top w:val="none" w:sz="0" w:space="0" w:color="auto"/>
        <w:left w:val="none" w:sz="0" w:space="0" w:color="auto"/>
        <w:bottom w:val="none" w:sz="0" w:space="0" w:color="auto"/>
        <w:right w:val="none" w:sz="0" w:space="0" w:color="auto"/>
      </w:divBdr>
    </w:div>
    <w:div w:id="1176847698">
      <w:bodyDiv w:val="1"/>
      <w:marLeft w:val="0"/>
      <w:marRight w:val="0"/>
      <w:marTop w:val="0"/>
      <w:marBottom w:val="0"/>
      <w:divBdr>
        <w:top w:val="none" w:sz="0" w:space="0" w:color="auto"/>
        <w:left w:val="none" w:sz="0" w:space="0" w:color="auto"/>
        <w:bottom w:val="none" w:sz="0" w:space="0" w:color="auto"/>
        <w:right w:val="none" w:sz="0" w:space="0" w:color="auto"/>
      </w:divBdr>
    </w:div>
    <w:div w:id="1550409941">
      <w:bodyDiv w:val="1"/>
      <w:marLeft w:val="0"/>
      <w:marRight w:val="0"/>
      <w:marTop w:val="0"/>
      <w:marBottom w:val="0"/>
      <w:divBdr>
        <w:top w:val="none" w:sz="0" w:space="0" w:color="auto"/>
        <w:left w:val="none" w:sz="0" w:space="0" w:color="auto"/>
        <w:bottom w:val="none" w:sz="0" w:space="0" w:color="auto"/>
        <w:right w:val="none" w:sz="0" w:space="0" w:color="auto"/>
      </w:divBdr>
    </w:div>
    <w:div w:id="1643804827">
      <w:bodyDiv w:val="1"/>
      <w:marLeft w:val="0"/>
      <w:marRight w:val="0"/>
      <w:marTop w:val="0"/>
      <w:marBottom w:val="0"/>
      <w:divBdr>
        <w:top w:val="none" w:sz="0" w:space="0" w:color="auto"/>
        <w:left w:val="none" w:sz="0" w:space="0" w:color="auto"/>
        <w:bottom w:val="none" w:sz="0" w:space="0" w:color="auto"/>
        <w:right w:val="none" w:sz="0" w:space="0" w:color="auto"/>
      </w:divBdr>
    </w:div>
    <w:div w:id="200935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92BF3A992B144DD9561C742505402DF"/>
        <w:category>
          <w:name w:val="General"/>
          <w:gallery w:val="placeholder"/>
        </w:category>
        <w:types>
          <w:type w:val="bbPlcHdr"/>
        </w:types>
        <w:behaviors>
          <w:behavior w:val="content"/>
        </w:behaviors>
        <w:guid w:val="{AD2FB0B8-9EDF-4116-A235-4361AC530006}"/>
      </w:docPartPr>
      <w:docPartBody>
        <w:p w:rsidR="002074F1" w:rsidRDefault="00C92995" w:rsidP="00C92995">
          <w:pPr>
            <w:pStyle w:val="792BF3A992B144DD9561C742505402DF"/>
          </w:pPr>
          <w:r>
            <w:rPr>
              <w:rFonts w:asciiTheme="majorHAnsi" w:eastAsiaTheme="majorEastAsia" w:hAnsiTheme="majorHAnsi" w:cstheme="majorBidi"/>
              <w:sz w:val="72"/>
              <w:szCs w:val="7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Roman CE">
    <w:altName w:val="Times New Roman"/>
    <w:charset w:val="00"/>
    <w:family w:val="roman"/>
    <w:pitch w:val="variable"/>
    <w:sig w:usb0="E0002EFF" w:usb1="C000785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panose1 w:val="00000000000000000000"/>
    <w:charset w:val="86"/>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92995"/>
    <w:rsid w:val="002074F1"/>
    <w:rsid w:val="002641FA"/>
    <w:rsid w:val="002972EB"/>
    <w:rsid w:val="002C04FE"/>
    <w:rsid w:val="00727695"/>
    <w:rsid w:val="008E1B79"/>
    <w:rsid w:val="00B44827"/>
    <w:rsid w:val="00C9299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74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92BF3A992B144DD9561C742505402DF">
    <w:name w:val="792BF3A992B144DD9561C742505402DF"/>
    <w:rsid w:val="00C929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2019-06-03T00:00:00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83CA881-8F15-488D-8BAE-D0C031FB8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32</Pages>
  <Words>9512</Words>
  <Characters>55176</Characters>
  <Application>Microsoft Office Word</Application>
  <DocSecurity>0</DocSecurity>
  <Lines>459</Lines>
  <Paragraphs>129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GHID PENTRU AUTORITĂȚILE PUBLICE LOCALE</vt:lpstr>
      <vt:lpstr/>
    </vt:vector>
  </TitlesOfParts>
  <Company>Draft</Company>
  <LinksUpToDate>false</LinksUpToDate>
  <CharactersWithSpaces>64559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 PENTRU AUTORITĂȚILE PUBLICE LOCALE</dc:title>
  <dc:subject>Reorganizarea serviciului de alimentare cu apă și de canalizare în vederea realizării politicii naționale de dezvoltare a sectorului</dc:subject>
  <dc:creator>Liliana Belecciu, Gheorghe Ciobanu</dc:creator>
  <cp:lastModifiedBy>Ghetiu, Serghei GIZ MD</cp:lastModifiedBy>
  <cp:revision>9</cp:revision>
  <dcterms:created xsi:type="dcterms:W3CDTF">2019-05-13T12:31:00Z</dcterms:created>
  <dcterms:modified xsi:type="dcterms:W3CDTF">2021-08-06T11:02:00Z</dcterms:modified>
</cp:coreProperties>
</file>